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F4DB" w14:textId="3C66B606" w:rsidR="00870244" w:rsidRPr="00481F84" w:rsidRDefault="00870244" w:rsidP="00870244">
      <w:pPr>
        <w:widowControl w:val="0"/>
        <w:spacing w:before="27" w:line="242" w:lineRule="auto"/>
        <w:jc w:val="center"/>
        <w:rPr>
          <w:rFonts w:ascii="Calibri" w:hAnsi="Calibri"/>
          <w:b/>
          <w:spacing w:val="-5"/>
        </w:rPr>
      </w:pPr>
      <w:r>
        <w:rPr>
          <w:rFonts w:ascii="Calibri" w:hAnsi="Calibri"/>
          <w:b/>
          <w:spacing w:val="-5"/>
        </w:rPr>
        <w:t>Dyslexia Foundations</w:t>
      </w:r>
    </w:p>
    <w:p w14:paraId="410A58D7" w14:textId="77777777" w:rsidR="00870244" w:rsidRPr="00481F84" w:rsidRDefault="00870244" w:rsidP="00870244">
      <w:pPr>
        <w:widowControl w:val="0"/>
        <w:spacing w:before="27" w:line="242" w:lineRule="auto"/>
        <w:jc w:val="center"/>
        <w:rPr>
          <w:rFonts w:ascii="Calibri" w:hAnsi="Calibri"/>
          <w:b/>
          <w:spacing w:val="-5"/>
        </w:rPr>
      </w:pPr>
      <w:r w:rsidRPr="00481F84">
        <w:rPr>
          <w:rFonts w:ascii="Calibri" w:hAnsi="Calibri"/>
          <w:b/>
          <w:spacing w:val="-5"/>
        </w:rPr>
        <w:t>Course #</w:t>
      </w:r>
    </w:p>
    <w:p w14:paraId="44FEFD6E" w14:textId="77777777" w:rsidR="00870244" w:rsidRPr="00481F84" w:rsidRDefault="00870244" w:rsidP="00870244">
      <w:pPr>
        <w:widowControl w:val="0"/>
        <w:spacing w:before="27" w:line="242" w:lineRule="auto"/>
        <w:jc w:val="center"/>
        <w:rPr>
          <w:rFonts w:ascii="Calibri" w:hAnsi="Calibri"/>
          <w:b/>
          <w:spacing w:val="-5"/>
        </w:rPr>
      </w:pPr>
      <w:r w:rsidRPr="00481F84">
        <w:rPr>
          <w:rFonts w:ascii="Calibri" w:hAnsi="Calibri"/>
          <w:b/>
          <w:spacing w:val="-5"/>
        </w:rPr>
        <w:t>Semester Year</w:t>
      </w:r>
    </w:p>
    <w:p w14:paraId="054D5030" w14:textId="77777777" w:rsidR="00870244" w:rsidRPr="00481F84" w:rsidRDefault="00870244" w:rsidP="00870244">
      <w:pPr>
        <w:widowControl w:val="0"/>
        <w:spacing w:before="11"/>
        <w:rPr>
          <w:rFonts w:ascii="Calibri" w:hAnsi="Calibri"/>
          <w:sz w:val="18"/>
          <w:szCs w:val="18"/>
        </w:rPr>
      </w:pPr>
    </w:p>
    <w:p w14:paraId="0209F225" w14:textId="77777777" w:rsidR="00870244" w:rsidRPr="00481F84" w:rsidRDefault="00870244" w:rsidP="00870244">
      <w:pPr>
        <w:widowControl w:val="0"/>
        <w:rPr>
          <w:rFonts w:ascii="Calibri" w:eastAsia="Calibri" w:hAnsi="Calibri"/>
          <w:b/>
        </w:rPr>
      </w:pPr>
      <w:r w:rsidRPr="00481F84">
        <w:rPr>
          <w:rFonts w:ascii="Calibri" w:eastAsia="Calibri" w:hAnsi="Calibri"/>
          <w:b/>
        </w:rPr>
        <w:t>Instructor:</w:t>
      </w:r>
    </w:p>
    <w:p w14:paraId="529B2B77" w14:textId="77777777" w:rsidR="00870244" w:rsidRPr="00481F84" w:rsidRDefault="00870244" w:rsidP="00870244">
      <w:pPr>
        <w:widowControl w:val="0"/>
        <w:rPr>
          <w:rFonts w:ascii="Calibri" w:eastAsia="Calibri" w:hAnsi="Calibri"/>
          <w:b/>
        </w:rPr>
      </w:pPr>
      <w:r w:rsidRPr="00481F84">
        <w:rPr>
          <w:rFonts w:ascii="Calibri" w:eastAsia="Calibri" w:hAnsi="Calibri"/>
          <w:b/>
        </w:rPr>
        <w:t>Department:</w:t>
      </w:r>
    </w:p>
    <w:p w14:paraId="25DF4CA6" w14:textId="77777777" w:rsidR="00870244" w:rsidRPr="00481F84" w:rsidRDefault="00870244" w:rsidP="00870244">
      <w:pPr>
        <w:widowControl w:val="0"/>
        <w:rPr>
          <w:rFonts w:ascii="Calibri" w:eastAsia="Calibri" w:hAnsi="Calibri"/>
          <w:b/>
        </w:rPr>
      </w:pPr>
      <w:r w:rsidRPr="00481F84">
        <w:rPr>
          <w:rFonts w:ascii="Calibri" w:eastAsia="Calibri" w:hAnsi="Calibri"/>
          <w:b/>
        </w:rPr>
        <w:t>Office:</w:t>
      </w:r>
    </w:p>
    <w:p w14:paraId="028C53AD" w14:textId="77777777" w:rsidR="00870244" w:rsidRPr="00481F84" w:rsidRDefault="00870244" w:rsidP="00870244">
      <w:pPr>
        <w:widowControl w:val="0"/>
        <w:rPr>
          <w:rFonts w:ascii="Calibri" w:eastAsia="Calibri" w:hAnsi="Calibri"/>
          <w:b/>
        </w:rPr>
      </w:pPr>
      <w:r w:rsidRPr="00481F84">
        <w:rPr>
          <w:rFonts w:ascii="Calibri" w:eastAsia="Calibri" w:hAnsi="Calibri"/>
          <w:b/>
        </w:rPr>
        <w:t>Phone:</w:t>
      </w:r>
    </w:p>
    <w:p w14:paraId="5C72BF61" w14:textId="77777777" w:rsidR="00870244" w:rsidRPr="00481F84" w:rsidRDefault="00870244" w:rsidP="00870244">
      <w:pPr>
        <w:widowControl w:val="0"/>
        <w:rPr>
          <w:rFonts w:ascii="Calibri" w:eastAsia="Calibri" w:hAnsi="Calibri"/>
          <w:b/>
        </w:rPr>
      </w:pPr>
      <w:r w:rsidRPr="00481F84">
        <w:rPr>
          <w:rFonts w:ascii="Calibri" w:eastAsia="Calibri" w:hAnsi="Calibri"/>
          <w:b/>
        </w:rPr>
        <w:t>Email Address:</w:t>
      </w:r>
    </w:p>
    <w:p w14:paraId="3924DA89" w14:textId="77777777" w:rsidR="00870244" w:rsidRPr="00481F84" w:rsidRDefault="00870244" w:rsidP="00870244">
      <w:pPr>
        <w:widowControl w:val="0"/>
        <w:rPr>
          <w:rFonts w:ascii="Calibri" w:eastAsia="Calibri" w:hAnsi="Calibri"/>
          <w:b/>
        </w:rPr>
      </w:pPr>
      <w:r w:rsidRPr="00481F84">
        <w:rPr>
          <w:rFonts w:ascii="Calibri" w:eastAsia="Calibri" w:hAnsi="Calibri"/>
          <w:b/>
        </w:rPr>
        <w:t>Office Hours:</w:t>
      </w:r>
    </w:p>
    <w:p w14:paraId="770B204C" w14:textId="77777777" w:rsidR="00574ED0" w:rsidRPr="00BC6632" w:rsidRDefault="00574ED0" w:rsidP="00D23E21">
      <w:pPr>
        <w:spacing w:line="240" w:lineRule="auto"/>
        <w:rPr>
          <w:rFonts w:ascii="Calibri" w:hAnsi="Calibri"/>
          <w:bCs/>
          <w:sz w:val="16"/>
          <w:szCs w:val="24"/>
        </w:rPr>
      </w:pPr>
    </w:p>
    <w:p w14:paraId="7B5F3FA3" w14:textId="78247028" w:rsidR="00574ED0" w:rsidRPr="00574ED0" w:rsidRDefault="00574ED0" w:rsidP="00D23E21">
      <w:pPr>
        <w:spacing w:line="240" w:lineRule="auto"/>
        <w:rPr>
          <w:rFonts w:ascii="Calibri" w:hAnsi="Calibri"/>
          <w:sz w:val="24"/>
          <w:szCs w:val="24"/>
        </w:rPr>
      </w:pPr>
      <w:r>
        <w:rPr>
          <w:rFonts w:ascii="Calibri" w:hAnsi="Calibri"/>
          <w:b/>
          <w:bCs/>
          <w:sz w:val="24"/>
          <w:szCs w:val="24"/>
        </w:rPr>
        <w:t xml:space="preserve">Prerequisite:  </w:t>
      </w:r>
      <w:r>
        <w:rPr>
          <w:rFonts w:ascii="Calibri" w:hAnsi="Calibri"/>
          <w:sz w:val="24"/>
          <w:szCs w:val="24"/>
        </w:rPr>
        <w:t xml:space="preserve">Students in this course should have </w:t>
      </w:r>
      <w:r w:rsidR="008B5137">
        <w:rPr>
          <w:rFonts w:ascii="Calibri" w:hAnsi="Calibri"/>
          <w:sz w:val="24"/>
          <w:szCs w:val="24"/>
        </w:rPr>
        <w:t xml:space="preserve">prior coursework on typical literacy development and evidence-based methods for reading instruction.  </w:t>
      </w:r>
    </w:p>
    <w:p w14:paraId="370680FF" w14:textId="77777777" w:rsidR="00574ED0" w:rsidRDefault="00574ED0" w:rsidP="00D23E21">
      <w:pPr>
        <w:spacing w:line="240" w:lineRule="auto"/>
        <w:rPr>
          <w:rFonts w:ascii="Calibri" w:hAnsi="Calibri"/>
          <w:b/>
          <w:bCs/>
          <w:sz w:val="24"/>
          <w:szCs w:val="24"/>
        </w:rPr>
      </w:pPr>
    </w:p>
    <w:p w14:paraId="23AA4F02" w14:textId="1019560A" w:rsidR="0003476D" w:rsidRDefault="00D23E21" w:rsidP="00D23E21">
      <w:pPr>
        <w:spacing w:line="240" w:lineRule="auto"/>
        <w:rPr>
          <w:rFonts w:ascii="Calibri" w:hAnsi="Calibri"/>
          <w:b/>
          <w:bCs/>
          <w:sz w:val="24"/>
          <w:szCs w:val="24"/>
        </w:rPr>
      </w:pPr>
      <w:r w:rsidRPr="00FD6E0C">
        <w:rPr>
          <w:rFonts w:ascii="Calibri" w:hAnsi="Calibri"/>
          <w:b/>
          <w:bCs/>
          <w:sz w:val="24"/>
          <w:szCs w:val="24"/>
        </w:rPr>
        <w:t>Course Description</w:t>
      </w:r>
    </w:p>
    <w:p w14:paraId="6FBC8D54" w14:textId="12264A91" w:rsidR="00D23E21" w:rsidRPr="00FD6E0C" w:rsidRDefault="00383050" w:rsidP="00D23E21">
      <w:pPr>
        <w:spacing w:line="240" w:lineRule="auto"/>
        <w:rPr>
          <w:rFonts w:ascii="Calibri" w:hAnsi="Calibri"/>
          <w:b/>
          <w:bCs/>
          <w:sz w:val="24"/>
          <w:szCs w:val="24"/>
        </w:rPr>
      </w:pPr>
      <w:r>
        <w:rPr>
          <w:rFonts w:ascii="Calibri" w:hAnsi="Calibri"/>
          <w:sz w:val="24"/>
          <w:szCs w:val="24"/>
        </w:rPr>
        <w:t>This course</w:t>
      </w:r>
      <w:r w:rsidR="00FA5CEA" w:rsidRPr="00FD6E0C">
        <w:rPr>
          <w:rFonts w:ascii="Calibri" w:hAnsi="Calibri"/>
          <w:sz w:val="24"/>
          <w:szCs w:val="24"/>
        </w:rPr>
        <w:t xml:space="preserve"> </w:t>
      </w:r>
      <w:r w:rsidR="00574ED0">
        <w:rPr>
          <w:rFonts w:ascii="Calibri" w:hAnsi="Calibri"/>
          <w:sz w:val="24"/>
          <w:szCs w:val="24"/>
        </w:rPr>
        <w:t>provides an overview of</w:t>
      </w:r>
      <w:r w:rsidR="00FA5CEA" w:rsidRPr="00FD6E0C">
        <w:rPr>
          <w:rFonts w:ascii="Calibri" w:hAnsi="Calibri"/>
          <w:sz w:val="24"/>
          <w:szCs w:val="24"/>
        </w:rPr>
        <w:t xml:space="preserve"> the critical components of literacy development</w:t>
      </w:r>
      <w:r w:rsidR="00574ED0">
        <w:rPr>
          <w:rFonts w:ascii="Calibri" w:hAnsi="Calibri"/>
          <w:sz w:val="24"/>
          <w:szCs w:val="24"/>
        </w:rPr>
        <w:t xml:space="preserve">, assessment, and </w:t>
      </w:r>
      <w:r w:rsidR="008B5137">
        <w:rPr>
          <w:rFonts w:ascii="Calibri" w:hAnsi="Calibri"/>
          <w:sz w:val="24"/>
          <w:szCs w:val="24"/>
        </w:rPr>
        <w:t>intervention</w:t>
      </w:r>
      <w:r w:rsidR="00574ED0">
        <w:rPr>
          <w:rFonts w:ascii="Calibri" w:hAnsi="Calibri"/>
          <w:sz w:val="24"/>
          <w:szCs w:val="24"/>
        </w:rPr>
        <w:t>, as it applies to</w:t>
      </w:r>
      <w:r w:rsidR="00D23E21" w:rsidRPr="00FD6E0C">
        <w:rPr>
          <w:rFonts w:ascii="Calibri" w:hAnsi="Calibri"/>
          <w:sz w:val="24"/>
          <w:szCs w:val="24"/>
        </w:rPr>
        <w:t xml:space="preserve"> students with </w:t>
      </w:r>
      <w:r w:rsidR="00FA5CEA" w:rsidRPr="00FD6E0C">
        <w:rPr>
          <w:rFonts w:ascii="Calibri" w:hAnsi="Calibri"/>
          <w:sz w:val="24"/>
          <w:szCs w:val="24"/>
        </w:rPr>
        <w:t>dyslexia</w:t>
      </w:r>
      <w:r w:rsidR="00D23E21" w:rsidRPr="00FD6E0C">
        <w:rPr>
          <w:rFonts w:ascii="Calibri" w:hAnsi="Calibri"/>
          <w:sz w:val="24"/>
          <w:szCs w:val="24"/>
        </w:rPr>
        <w:t xml:space="preserve">.  The focus </w:t>
      </w:r>
      <w:r w:rsidR="00574ED0">
        <w:rPr>
          <w:rFonts w:ascii="Calibri" w:hAnsi="Calibri"/>
          <w:sz w:val="24"/>
          <w:szCs w:val="24"/>
        </w:rPr>
        <w:t xml:space="preserve">of the course is on (a) </w:t>
      </w:r>
      <w:r w:rsidR="00D23E21" w:rsidRPr="00FD6E0C">
        <w:rPr>
          <w:rFonts w:ascii="Calibri" w:hAnsi="Calibri"/>
          <w:sz w:val="24"/>
          <w:szCs w:val="24"/>
        </w:rPr>
        <w:t xml:space="preserve">the effects of </w:t>
      </w:r>
      <w:r w:rsidR="00983FF2" w:rsidRPr="00FD6E0C">
        <w:rPr>
          <w:rFonts w:ascii="Calibri" w:hAnsi="Calibri"/>
          <w:sz w:val="24"/>
          <w:szCs w:val="24"/>
        </w:rPr>
        <w:t>dyslexia</w:t>
      </w:r>
      <w:r w:rsidR="00D23E21" w:rsidRPr="00FD6E0C">
        <w:rPr>
          <w:rFonts w:ascii="Calibri" w:hAnsi="Calibri"/>
          <w:sz w:val="24"/>
          <w:szCs w:val="24"/>
        </w:rPr>
        <w:t xml:space="preserve"> on learning</w:t>
      </w:r>
      <w:r w:rsidR="004C0A81" w:rsidRPr="00FD6E0C">
        <w:rPr>
          <w:rFonts w:ascii="Calibri" w:hAnsi="Calibri"/>
          <w:sz w:val="24"/>
          <w:szCs w:val="24"/>
        </w:rPr>
        <w:t xml:space="preserve"> to read and write</w:t>
      </w:r>
      <w:r w:rsidR="00574ED0">
        <w:rPr>
          <w:rFonts w:ascii="Calibri" w:hAnsi="Calibri"/>
          <w:sz w:val="24"/>
          <w:szCs w:val="24"/>
        </w:rPr>
        <w:t xml:space="preserve"> and (b) methods to support students with dyslexia as they acquire these skills</w:t>
      </w:r>
      <w:r w:rsidR="00D23E21" w:rsidRPr="00FD6E0C">
        <w:rPr>
          <w:rFonts w:ascii="Calibri" w:hAnsi="Calibri"/>
          <w:sz w:val="24"/>
          <w:szCs w:val="24"/>
        </w:rPr>
        <w:t xml:space="preserve">.  </w:t>
      </w:r>
      <w:r w:rsidR="004C0A81" w:rsidRPr="00FD6E0C">
        <w:rPr>
          <w:rFonts w:ascii="Calibri" w:hAnsi="Calibri"/>
          <w:sz w:val="24"/>
          <w:szCs w:val="24"/>
        </w:rPr>
        <w:t>The course will also address the historical development of the field, r</w:t>
      </w:r>
      <w:r w:rsidR="00D23E21" w:rsidRPr="00FD6E0C">
        <w:rPr>
          <w:rFonts w:ascii="Calibri" w:hAnsi="Calibri"/>
          <w:sz w:val="24"/>
          <w:szCs w:val="24"/>
        </w:rPr>
        <w:t>elevant laws</w:t>
      </w:r>
      <w:r w:rsidR="00983FF2" w:rsidRPr="00FD6E0C">
        <w:rPr>
          <w:rFonts w:ascii="Calibri" w:hAnsi="Calibri"/>
          <w:sz w:val="24"/>
          <w:szCs w:val="24"/>
        </w:rPr>
        <w:t xml:space="preserve">, </w:t>
      </w:r>
      <w:r w:rsidR="00D23E21" w:rsidRPr="00FD6E0C">
        <w:rPr>
          <w:rFonts w:ascii="Calibri" w:hAnsi="Calibri"/>
          <w:sz w:val="24"/>
          <w:szCs w:val="24"/>
        </w:rPr>
        <w:t>and</w:t>
      </w:r>
      <w:r w:rsidR="00983FF2" w:rsidRPr="00FD6E0C">
        <w:rPr>
          <w:rFonts w:ascii="Calibri" w:hAnsi="Calibri"/>
          <w:sz w:val="24"/>
          <w:szCs w:val="24"/>
        </w:rPr>
        <w:t xml:space="preserve"> policies</w:t>
      </w:r>
      <w:r w:rsidR="00D23E21" w:rsidRPr="00FD6E0C">
        <w:rPr>
          <w:rFonts w:ascii="Calibri" w:hAnsi="Calibri"/>
          <w:sz w:val="24"/>
          <w:szCs w:val="24"/>
        </w:rPr>
        <w:t>.</w:t>
      </w:r>
    </w:p>
    <w:p w14:paraId="393197EA" w14:textId="77777777" w:rsidR="00BC6632" w:rsidRPr="00BC6632" w:rsidRDefault="00BC6632" w:rsidP="00BC6632">
      <w:pPr>
        <w:spacing w:line="240" w:lineRule="auto"/>
        <w:rPr>
          <w:rFonts w:ascii="Calibri" w:hAnsi="Calibri"/>
          <w:bCs/>
          <w:sz w:val="16"/>
          <w:szCs w:val="24"/>
        </w:rPr>
      </w:pPr>
    </w:p>
    <w:p w14:paraId="60FE419F" w14:textId="4779AAEE" w:rsidR="00D23E21" w:rsidRPr="00FD6E0C" w:rsidRDefault="0003476D" w:rsidP="00D23E21">
      <w:pPr>
        <w:spacing w:line="240" w:lineRule="auto"/>
        <w:rPr>
          <w:rFonts w:ascii="Calibri" w:hAnsi="Calibri"/>
          <w:b/>
          <w:bCs/>
          <w:sz w:val="24"/>
          <w:szCs w:val="24"/>
        </w:rPr>
      </w:pPr>
      <w:r>
        <w:rPr>
          <w:rFonts w:ascii="Calibri" w:hAnsi="Calibri"/>
          <w:b/>
          <w:bCs/>
          <w:sz w:val="24"/>
          <w:szCs w:val="24"/>
        </w:rPr>
        <w:t>Objectives</w:t>
      </w:r>
    </w:p>
    <w:p w14:paraId="15286281" w14:textId="77777777" w:rsidR="00FA5CEA" w:rsidRPr="00DA05FE" w:rsidRDefault="00FA5CEA" w:rsidP="00FA5CEA">
      <w:pPr>
        <w:tabs>
          <w:tab w:val="num" w:pos="720"/>
        </w:tabs>
        <w:spacing w:line="240" w:lineRule="auto"/>
        <w:rPr>
          <w:rFonts w:ascii="Calibri" w:hAnsi="Calibri"/>
          <w:sz w:val="14"/>
          <w:szCs w:val="24"/>
        </w:rPr>
      </w:pPr>
    </w:p>
    <w:p w14:paraId="4957BE5D" w14:textId="771A9D4C" w:rsidR="00D23E21" w:rsidRPr="00FD6E0C" w:rsidRDefault="00D23E21" w:rsidP="00FA5CEA">
      <w:pPr>
        <w:tabs>
          <w:tab w:val="num" w:pos="720"/>
        </w:tabs>
        <w:spacing w:line="240" w:lineRule="auto"/>
        <w:rPr>
          <w:rFonts w:ascii="Calibri" w:hAnsi="Calibri"/>
          <w:sz w:val="24"/>
          <w:szCs w:val="24"/>
        </w:rPr>
      </w:pPr>
      <w:r w:rsidRPr="00FD6E0C">
        <w:rPr>
          <w:rFonts w:ascii="Calibri" w:hAnsi="Calibri"/>
          <w:sz w:val="24"/>
          <w:szCs w:val="24"/>
        </w:rPr>
        <w:t>Participants will</w:t>
      </w:r>
      <w:r w:rsidR="0003476D">
        <w:rPr>
          <w:rFonts w:ascii="Calibri" w:hAnsi="Calibri"/>
          <w:sz w:val="24"/>
          <w:szCs w:val="24"/>
        </w:rPr>
        <w:t>…</w:t>
      </w:r>
      <w:r w:rsidRPr="00FD6E0C">
        <w:rPr>
          <w:rFonts w:ascii="Calibri" w:hAnsi="Calibri"/>
          <w:sz w:val="24"/>
          <w:szCs w:val="24"/>
        </w:rPr>
        <w:t xml:space="preserve"> </w:t>
      </w:r>
    </w:p>
    <w:p w14:paraId="6EE98B22" w14:textId="77777777" w:rsidR="00D23E21" w:rsidRDefault="00D23E21" w:rsidP="00FA5CEA">
      <w:pPr>
        <w:pStyle w:val="ListParagraph"/>
        <w:numPr>
          <w:ilvl w:val="0"/>
          <w:numId w:val="3"/>
        </w:numPr>
        <w:spacing w:line="240" w:lineRule="auto"/>
        <w:rPr>
          <w:rFonts w:ascii="Calibri" w:eastAsia="Times New Roman" w:hAnsi="Calibri" w:cs="Times New Roman"/>
          <w:sz w:val="24"/>
          <w:szCs w:val="24"/>
        </w:rPr>
      </w:pPr>
      <w:r w:rsidRPr="00FD6E0C">
        <w:rPr>
          <w:rFonts w:ascii="Calibri" w:eastAsia="Times New Roman" w:hAnsi="Calibri" w:cs="Times New Roman"/>
          <w:sz w:val="24"/>
          <w:szCs w:val="24"/>
        </w:rPr>
        <w:t>Explain phases in typ</w:t>
      </w:r>
      <w:r w:rsidR="00FA5CEA" w:rsidRPr="00FD6E0C">
        <w:rPr>
          <w:rFonts w:ascii="Calibri" w:eastAsia="Times New Roman" w:hAnsi="Calibri" w:cs="Times New Roman"/>
          <w:sz w:val="24"/>
          <w:szCs w:val="24"/>
        </w:rPr>
        <w:t>ical progression</w:t>
      </w:r>
      <w:r w:rsidRPr="00FD6E0C">
        <w:rPr>
          <w:rFonts w:ascii="Calibri" w:eastAsia="Times New Roman" w:hAnsi="Calibri" w:cs="Times New Roman"/>
          <w:sz w:val="24"/>
          <w:szCs w:val="24"/>
        </w:rPr>
        <w:t xml:space="preserve"> </w:t>
      </w:r>
      <w:r w:rsidR="00FA5CEA" w:rsidRPr="00FD6E0C">
        <w:rPr>
          <w:rFonts w:ascii="Calibri" w:eastAsia="Times New Roman" w:hAnsi="Calibri" w:cs="Times New Roman"/>
          <w:sz w:val="24"/>
          <w:szCs w:val="24"/>
        </w:rPr>
        <w:t xml:space="preserve">of literacy development and the </w:t>
      </w:r>
      <w:r w:rsidRPr="00FD6E0C">
        <w:rPr>
          <w:rFonts w:ascii="Calibri" w:eastAsia="Times New Roman" w:hAnsi="Calibri" w:cs="Times New Roman"/>
          <w:sz w:val="24"/>
          <w:szCs w:val="24"/>
        </w:rPr>
        <w:t xml:space="preserve">goals and expectations for learners at various </w:t>
      </w:r>
      <w:r w:rsidR="00FA5CEA" w:rsidRPr="00FD6E0C">
        <w:rPr>
          <w:rFonts w:ascii="Calibri" w:eastAsia="Times New Roman" w:hAnsi="Calibri" w:cs="Times New Roman"/>
          <w:sz w:val="24"/>
          <w:szCs w:val="24"/>
        </w:rPr>
        <w:t xml:space="preserve">developmental </w:t>
      </w:r>
      <w:r w:rsidRPr="00FD6E0C">
        <w:rPr>
          <w:rFonts w:ascii="Calibri" w:eastAsia="Times New Roman" w:hAnsi="Calibri" w:cs="Times New Roman"/>
          <w:sz w:val="24"/>
          <w:szCs w:val="24"/>
        </w:rPr>
        <w:t xml:space="preserve">stages. </w:t>
      </w:r>
    </w:p>
    <w:p w14:paraId="08110E7F" w14:textId="77777777" w:rsidR="008B5137" w:rsidRPr="00B82B41" w:rsidRDefault="008B5137" w:rsidP="008B5137">
      <w:pPr>
        <w:pStyle w:val="ListParagraph"/>
        <w:numPr>
          <w:ilvl w:val="0"/>
          <w:numId w:val="3"/>
        </w:numPr>
        <w:spacing w:line="240" w:lineRule="auto"/>
        <w:rPr>
          <w:rFonts w:ascii="Calibri" w:eastAsia="Times New Roman" w:hAnsi="Calibri" w:cs="Times New Roman"/>
          <w:sz w:val="24"/>
          <w:szCs w:val="24"/>
        </w:rPr>
      </w:pPr>
      <w:r w:rsidRPr="00B82B41">
        <w:rPr>
          <w:rFonts w:ascii="Calibri" w:eastAsia="Times New Roman" w:hAnsi="Calibri" w:cs="Times New Roman"/>
          <w:sz w:val="24"/>
          <w:szCs w:val="24"/>
        </w:rPr>
        <w:t xml:space="preserve">Explain </w:t>
      </w:r>
      <w:r w:rsidRPr="00B82B41">
        <w:rPr>
          <w:rFonts w:ascii="Calibri" w:hAnsi="Calibri"/>
          <w:sz w:val="24"/>
          <w:szCs w:val="24"/>
        </w:rPr>
        <w:t>theories of language acquisition and learning</w:t>
      </w:r>
      <w:r w:rsidRPr="00B82B41">
        <w:rPr>
          <w:rFonts w:ascii="Calibri" w:eastAsia="Times New Roman" w:hAnsi="Calibri" w:cs="Times New Roman"/>
          <w:sz w:val="24"/>
          <w:szCs w:val="24"/>
        </w:rPr>
        <w:t xml:space="preserve"> and the progression of language development as they pertain to students with dyslexia.</w:t>
      </w:r>
    </w:p>
    <w:p w14:paraId="71ED80FA" w14:textId="7552F10E" w:rsidR="00BC6632" w:rsidRDefault="00BC6632" w:rsidP="00FA5CEA">
      <w:pPr>
        <w:pStyle w:val="ListParagraph"/>
        <w:numPr>
          <w:ilvl w:val="0"/>
          <w:numId w:val="3"/>
        </w:numPr>
        <w:spacing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Explain the most </w:t>
      </w:r>
      <w:r w:rsidR="00160F97">
        <w:rPr>
          <w:rFonts w:ascii="Calibri" w:eastAsia="Times New Roman" w:hAnsi="Calibri" w:cs="Times New Roman"/>
          <w:sz w:val="24"/>
          <w:szCs w:val="24"/>
        </w:rPr>
        <w:t>widely recognized</w:t>
      </w:r>
      <w:r>
        <w:rPr>
          <w:rFonts w:ascii="Calibri" w:eastAsia="Times New Roman" w:hAnsi="Calibri" w:cs="Times New Roman"/>
          <w:sz w:val="24"/>
          <w:szCs w:val="24"/>
        </w:rPr>
        <w:t xml:space="preserve"> theories of reading development and dyslexia.</w:t>
      </w:r>
    </w:p>
    <w:p w14:paraId="03A119F7" w14:textId="77777777" w:rsidR="0079517D" w:rsidRDefault="0079517D" w:rsidP="00FA5CEA">
      <w:pPr>
        <w:pStyle w:val="ListParagraph"/>
        <w:numPr>
          <w:ilvl w:val="0"/>
          <w:numId w:val="3"/>
        </w:numPr>
        <w:spacing w:line="240" w:lineRule="auto"/>
        <w:rPr>
          <w:rFonts w:ascii="Calibri" w:eastAsia="Times New Roman" w:hAnsi="Calibri" w:cs="Times New Roman"/>
          <w:sz w:val="24"/>
          <w:szCs w:val="24"/>
        </w:rPr>
      </w:pPr>
      <w:r>
        <w:rPr>
          <w:rFonts w:ascii="Calibri" w:eastAsia="Times New Roman" w:hAnsi="Calibri" w:cs="Times New Roman"/>
          <w:sz w:val="24"/>
          <w:szCs w:val="24"/>
        </w:rPr>
        <w:t>Explain the most widely used definitions of dyslexia and how they are used.</w:t>
      </w:r>
    </w:p>
    <w:p w14:paraId="523CE2A1" w14:textId="5D00D2BA" w:rsidR="00FA5CEA" w:rsidRDefault="00FA5CEA" w:rsidP="00FA5CEA">
      <w:pPr>
        <w:pStyle w:val="ListParagraph"/>
        <w:numPr>
          <w:ilvl w:val="0"/>
          <w:numId w:val="3"/>
        </w:numPr>
        <w:spacing w:line="240" w:lineRule="auto"/>
        <w:rPr>
          <w:rFonts w:ascii="Calibri" w:eastAsia="Times New Roman" w:hAnsi="Calibri" w:cs="Times New Roman"/>
          <w:sz w:val="24"/>
          <w:szCs w:val="24"/>
        </w:rPr>
      </w:pPr>
      <w:r w:rsidRPr="00FD6E0C">
        <w:rPr>
          <w:rFonts w:ascii="Calibri" w:eastAsia="Times New Roman" w:hAnsi="Calibri" w:cs="Times New Roman"/>
          <w:sz w:val="24"/>
          <w:szCs w:val="24"/>
        </w:rPr>
        <w:t xml:space="preserve">Identify the distinguishing characteristics of dyslexia </w:t>
      </w:r>
      <w:r w:rsidR="00BC6632">
        <w:rPr>
          <w:rFonts w:ascii="Calibri" w:eastAsia="Times New Roman" w:hAnsi="Calibri" w:cs="Times New Roman"/>
          <w:sz w:val="24"/>
          <w:szCs w:val="24"/>
        </w:rPr>
        <w:t>and the specific difficulties most typically experienced by students with dyslexia</w:t>
      </w:r>
      <w:r w:rsidRPr="00FD6E0C">
        <w:rPr>
          <w:rFonts w:ascii="Calibri" w:eastAsia="Times New Roman" w:hAnsi="Calibri" w:cs="Times New Roman"/>
          <w:sz w:val="24"/>
          <w:szCs w:val="24"/>
        </w:rPr>
        <w:t xml:space="preserve">. </w:t>
      </w:r>
    </w:p>
    <w:p w14:paraId="0BCADCEC" w14:textId="77777777" w:rsidR="008B5137" w:rsidRPr="00FD6E0C" w:rsidRDefault="008B5137" w:rsidP="008B5137">
      <w:pPr>
        <w:pStyle w:val="ListParagraph"/>
        <w:numPr>
          <w:ilvl w:val="0"/>
          <w:numId w:val="3"/>
        </w:numPr>
        <w:spacing w:line="240" w:lineRule="auto"/>
        <w:rPr>
          <w:rFonts w:ascii="Calibri" w:eastAsia="Times New Roman" w:hAnsi="Calibri" w:cs="Times New Roman"/>
          <w:sz w:val="24"/>
          <w:szCs w:val="24"/>
        </w:rPr>
      </w:pPr>
      <w:r w:rsidRPr="00FD6E0C">
        <w:rPr>
          <w:rFonts w:ascii="Calibri" w:eastAsia="Times New Roman" w:hAnsi="Calibri" w:cs="Times New Roman"/>
          <w:sz w:val="24"/>
          <w:szCs w:val="24"/>
        </w:rPr>
        <w:t xml:space="preserve">Define </w:t>
      </w:r>
      <w:r>
        <w:rPr>
          <w:rFonts w:ascii="Calibri" w:eastAsia="Times New Roman" w:hAnsi="Calibri" w:cs="Times New Roman"/>
          <w:sz w:val="24"/>
          <w:szCs w:val="24"/>
        </w:rPr>
        <w:t xml:space="preserve">and apply </w:t>
      </w:r>
      <w:r w:rsidRPr="00FD6E0C">
        <w:rPr>
          <w:rFonts w:ascii="Calibri" w:eastAsia="Times New Roman" w:hAnsi="Calibri" w:cs="Times New Roman"/>
          <w:sz w:val="24"/>
          <w:szCs w:val="24"/>
        </w:rPr>
        <w:t xml:space="preserve">terminology related to literacy development and </w:t>
      </w:r>
      <w:r>
        <w:rPr>
          <w:rFonts w:ascii="Calibri" w:eastAsia="Times New Roman" w:hAnsi="Calibri" w:cs="Times New Roman"/>
          <w:sz w:val="24"/>
          <w:szCs w:val="24"/>
        </w:rPr>
        <w:t>dyslexia</w:t>
      </w:r>
      <w:r w:rsidRPr="00FD6E0C">
        <w:rPr>
          <w:rFonts w:ascii="Calibri" w:eastAsia="Times New Roman" w:hAnsi="Calibri" w:cs="Times New Roman"/>
          <w:sz w:val="24"/>
          <w:szCs w:val="24"/>
        </w:rPr>
        <w:t xml:space="preserve">. </w:t>
      </w:r>
    </w:p>
    <w:p w14:paraId="04CF2C62" w14:textId="424B9CDB" w:rsidR="00983FF2" w:rsidRPr="00FD6E0C" w:rsidRDefault="008B5137" w:rsidP="00FA5CEA">
      <w:pPr>
        <w:pStyle w:val="ListParagraph"/>
        <w:numPr>
          <w:ilvl w:val="0"/>
          <w:numId w:val="3"/>
        </w:numPr>
        <w:spacing w:line="240" w:lineRule="auto"/>
        <w:rPr>
          <w:rFonts w:ascii="Calibri" w:eastAsia="Times New Roman" w:hAnsi="Calibri" w:cs="Times New Roman"/>
          <w:sz w:val="24"/>
          <w:szCs w:val="24"/>
        </w:rPr>
      </w:pPr>
      <w:r>
        <w:rPr>
          <w:rFonts w:ascii="Calibri" w:eastAsia="Times New Roman" w:hAnsi="Calibri" w:cs="Times New Roman"/>
          <w:sz w:val="24"/>
          <w:szCs w:val="24"/>
        </w:rPr>
        <w:t>Identify</w:t>
      </w:r>
      <w:r w:rsidR="00D23E21" w:rsidRPr="00FD6E0C">
        <w:rPr>
          <w:rFonts w:ascii="Calibri" w:eastAsia="Times New Roman" w:hAnsi="Calibri" w:cs="Times New Roman"/>
          <w:sz w:val="24"/>
          <w:szCs w:val="24"/>
        </w:rPr>
        <w:t xml:space="preserve"> federal and state laws that pertain to learning disabilities, especially reading disabilities and dyslexia.</w:t>
      </w:r>
    </w:p>
    <w:p w14:paraId="1AE662AD" w14:textId="6CED4C63" w:rsidR="00D23E21" w:rsidRDefault="00983FF2" w:rsidP="00FA5CEA">
      <w:pPr>
        <w:pStyle w:val="ListParagraph"/>
        <w:numPr>
          <w:ilvl w:val="0"/>
          <w:numId w:val="3"/>
        </w:numPr>
        <w:spacing w:line="240" w:lineRule="auto"/>
        <w:rPr>
          <w:rFonts w:ascii="Calibri" w:eastAsia="Times New Roman" w:hAnsi="Calibri" w:cs="Times New Roman"/>
          <w:sz w:val="24"/>
          <w:szCs w:val="24"/>
        </w:rPr>
      </w:pPr>
      <w:r w:rsidRPr="00FD6E0C">
        <w:rPr>
          <w:rFonts w:ascii="Calibri" w:eastAsia="Times New Roman" w:hAnsi="Calibri" w:cs="Times New Roman"/>
          <w:sz w:val="24"/>
          <w:szCs w:val="24"/>
        </w:rPr>
        <w:t>Identify the historical milestones in the development of the field of learning disabilities and dyslexia.</w:t>
      </w:r>
      <w:r w:rsidR="00D23E21" w:rsidRPr="00FD6E0C">
        <w:rPr>
          <w:rFonts w:ascii="Calibri" w:eastAsia="Times New Roman" w:hAnsi="Calibri" w:cs="Times New Roman"/>
          <w:sz w:val="24"/>
          <w:szCs w:val="24"/>
        </w:rPr>
        <w:t xml:space="preserve"> </w:t>
      </w:r>
    </w:p>
    <w:p w14:paraId="00413A4E" w14:textId="77777777" w:rsidR="008B5137" w:rsidRPr="008B5137" w:rsidRDefault="008B5137" w:rsidP="008B5137">
      <w:pPr>
        <w:pStyle w:val="ListParagraph"/>
        <w:numPr>
          <w:ilvl w:val="0"/>
          <w:numId w:val="3"/>
        </w:numPr>
        <w:spacing w:line="240" w:lineRule="auto"/>
        <w:rPr>
          <w:rFonts w:ascii="Calibri" w:eastAsia="Times New Roman" w:hAnsi="Calibri" w:cs="Times New Roman"/>
          <w:sz w:val="24"/>
          <w:szCs w:val="24"/>
        </w:rPr>
      </w:pPr>
      <w:r w:rsidRPr="008B5137">
        <w:rPr>
          <w:rFonts w:ascii="Calibri" w:eastAsia="Times New Roman" w:hAnsi="Calibri" w:cs="Times New Roman"/>
          <w:sz w:val="24"/>
          <w:szCs w:val="24"/>
        </w:rPr>
        <w:t>Identify tools that can be used to screen for and diagnose the specific language and literacy deficiencies associated with dyslexia.</w:t>
      </w:r>
    </w:p>
    <w:p w14:paraId="61667270" w14:textId="77777777" w:rsidR="008B5137" w:rsidRPr="008B5137" w:rsidRDefault="008B5137" w:rsidP="008B5137">
      <w:pPr>
        <w:pStyle w:val="ListParagraph"/>
        <w:numPr>
          <w:ilvl w:val="0"/>
          <w:numId w:val="3"/>
        </w:numPr>
        <w:spacing w:line="240" w:lineRule="auto"/>
        <w:rPr>
          <w:rFonts w:ascii="Calibri" w:eastAsia="Times New Roman" w:hAnsi="Calibri" w:cs="Times New Roman"/>
          <w:sz w:val="24"/>
          <w:szCs w:val="24"/>
        </w:rPr>
      </w:pPr>
      <w:r w:rsidRPr="008B5137">
        <w:rPr>
          <w:rFonts w:ascii="Calibri" w:eastAsia="Times New Roman" w:hAnsi="Calibri" w:cs="Times New Roman"/>
          <w:sz w:val="24"/>
          <w:szCs w:val="24"/>
        </w:rPr>
        <w:t>Identify methods for monitoring progress during intervention for students with dyslexia.</w:t>
      </w:r>
    </w:p>
    <w:p w14:paraId="2CAB8F9E" w14:textId="77777777" w:rsidR="008B5137" w:rsidRPr="00FA5FAA" w:rsidRDefault="008B5137" w:rsidP="008B5137">
      <w:pPr>
        <w:pStyle w:val="ListParagraph"/>
        <w:numPr>
          <w:ilvl w:val="0"/>
          <w:numId w:val="3"/>
        </w:numPr>
        <w:spacing w:line="240" w:lineRule="auto"/>
        <w:rPr>
          <w:rFonts w:ascii="Calibri" w:eastAsia="Times New Roman" w:hAnsi="Calibri" w:cs="Times New Roman"/>
          <w:sz w:val="24"/>
          <w:szCs w:val="24"/>
        </w:rPr>
      </w:pPr>
      <w:r w:rsidRPr="00FA5FAA">
        <w:rPr>
          <w:rFonts w:ascii="Calibri" w:eastAsia="Times New Roman" w:hAnsi="Calibri" w:cs="Times New Roman"/>
          <w:sz w:val="24"/>
          <w:szCs w:val="24"/>
        </w:rPr>
        <w:t xml:space="preserve">Explain the principles of effective literacy </w:t>
      </w:r>
      <w:r w:rsidRPr="002F10EC">
        <w:rPr>
          <w:rFonts w:ascii="Calibri" w:eastAsia="Times New Roman" w:hAnsi="Calibri" w:cs="Times New Roman"/>
          <w:sz w:val="24"/>
          <w:szCs w:val="24"/>
        </w:rPr>
        <w:t xml:space="preserve">intervention </w:t>
      </w:r>
      <w:r w:rsidRPr="002F10EC">
        <w:rPr>
          <w:rFonts w:ascii="Calibri" w:hAnsi="Calibri"/>
          <w:sz w:val="24"/>
          <w:szCs w:val="24"/>
        </w:rPr>
        <w:t>for students with dyslexia</w:t>
      </w:r>
      <w:r w:rsidRPr="00FA5FAA">
        <w:rPr>
          <w:rFonts w:ascii="Calibri" w:eastAsia="Times New Roman" w:hAnsi="Calibri" w:cs="Times New Roman"/>
          <w:sz w:val="24"/>
          <w:szCs w:val="24"/>
        </w:rPr>
        <w:t xml:space="preserve"> (e.g., explicit, systematic, multisensory).</w:t>
      </w:r>
    </w:p>
    <w:p w14:paraId="4CB171D8" w14:textId="77777777" w:rsidR="008B5137" w:rsidRPr="00FA5FAA" w:rsidRDefault="008B5137" w:rsidP="008B5137">
      <w:pPr>
        <w:pStyle w:val="ListParagraph"/>
        <w:numPr>
          <w:ilvl w:val="0"/>
          <w:numId w:val="3"/>
        </w:numPr>
        <w:spacing w:line="240" w:lineRule="auto"/>
        <w:rPr>
          <w:rFonts w:ascii="Calibri" w:eastAsia="Times New Roman" w:hAnsi="Calibri" w:cs="Times New Roman"/>
          <w:sz w:val="24"/>
          <w:szCs w:val="24"/>
        </w:rPr>
      </w:pPr>
      <w:r w:rsidRPr="00FA5FAA">
        <w:rPr>
          <w:rFonts w:ascii="Calibri" w:eastAsia="Times New Roman" w:hAnsi="Calibri" w:cs="Times New Roman"/>
          <w:sz w:val="24"/>
          <w:szCs w:val="24"/>
        </w:rPr>
        <w:t>Identify appropriate uses of assistive technology in literacy instruction</w:t>
      </w:r>
      <w:r w:rsidRPr="002F10EC">
        <w:rPr>
          <w:rFonts w:ascii="Calibri" w:hAnsi="Calibri"/>
          <w:sz w:val="24"/>
          <w:szCs w:val="24"/>
        </w:rPr>
        <w:t xml:space="preserve"> </w:t>
      </w:r>
      <w:r w:rsidRPr="00FA5FAA">
        <w:rPr>
          <w:rFonts w:ascii="Calibri" w:hAnsi="Calibri"/>
          <w:sz w:val="24"/>
          <w:szCs w:val="24"/>
        </w:rPr>
        <w:t>and intervention</w:t>
      </w:r>
      <w:r>
        <w:rPr>
          <w:rFonts w:ascii="Calibri" w:hAnsi="Calibri"/>
          <w:sz w:val="24"/>
          <w:szCs w:val="24"/>
        </w:rPr>
        <w:t xml:space="preserve"> </w:t>
      </w:r>
      <w:r w:rsidRPr="002F10EC">
        <w:rPr>
          <w:rFonts w:ascii="Calibri" w:hAnsi="Calibri"/>
          <w:sz w:val="24"/>
          <w:szCs w:val="24"/>
        </w:rPr>
        <w:t>for students with dyslexia</w:t>
      </w:r>
      <w:r w:rsidRPr="00FA5FAA">
        <w:rPr>
          <w:rFonts w:ascii="Calibri" w:eastAsia="Times New Roman" w:hAnsi="Calibri" w:cs="Times New Roman"/>
          <w:sz w:val="24"/>
          <w:szCs w:val="24"/>
        </w:rPr>
        <w:t xml:space="preserve">. </w:t>
      </w:r>
    </w:p>
    <w:p w14:paraId="28083015" w14:textId="5490C74A" w:rsidR="008B5137" w:rsidRPr="00FA5FAA" w:rsidRDefault="008B5137" w:rsidP="008B5137">
      <w:pPr>
        <w:pStyle w:val="ListParagraph"/>
        <w:numPr>
          <w:ilvl w:val="0"/>
          <w:numId w:val="3"/>
        </w:numPr>
        <w:spacing w:line="240" w:lineRule="auto"/>
        <w:rPr>
          <w:rFonts w:ascii="Calibri" w:eastAsia="Times New Roman" w:hAnsi="Calibri" w:cs="Times New Roman"/>
          <w:sz w:val="24"/>
          <w:szCs w:val="24"/>
        </w:rPr>
      </w:pPr>
      <w:r w:rsidRPr="00FA5FAA">
        <w:rPr>
          <w:rFonts w:ascii="Calibri" w:eastAsia="Times New Roman" w:hAnsi="Calibri" w:cs="Times New Roman"/>
          <w:sz w:val="24"/>
          <w:szCs w:val="24"/>
        </w:rPr>
        <w:lastRenderedPageBreak/>
        <w:t>Identify effective methods for intervention in oral language, print concepts, alphabet knowledge, phonological awareness, decoding, fluency, vocabulary, and comprehension</w:t>
      </w:r>
      <w:r w:rsidRPr="002F10EC">
        <w:rPr>
          <w:rFonts w:ascii="Calibri" w:hAnsi="Calibri"/>
          <w:sz w:val="24"/>
          <w:szCs w:val="24"/>
        </w:rPr>
        <w:t xml:space="preserve"> for students with dyslexia</w:t>
      </w:r>
      <w:r w:rsidRPr="00FA5FAA">
        <w:rPr>
          <w:rFonts w:ascii="Calibri" w:eastAsia="Times New Roman" w:hAnsi="Calibri" w:cs="Times New Roman"/>
          <w:sz w:val="24"/>
          <w:szCs w:val="24"/>
        </w:rPr>
        <w:t>.</w:t>
      </w:r>
    </w:p>
    <w:p w14:paraId="5D296C2B" w14:textId="77777777" w:rsidR="008B5137" w:rsidRDefault="008B5137" w:rsidP="008B5137">
      <w:pPr>
        <w:pStyle w:val="ListParagraph"/>
        <w:numPr>
          <w:ilvl w:val="0"/>
          <w:numId w:val="3"/>
        </w:numPr>
        <w:spacing w:line="240" w:lineRule="auto"/>
        <w:rPr>
          <w:rFonts w:ascii="Calibri" w:eastAsia="Times New Roman" w:hAnsi="Calibri" w:cs="Times New Roman"/>
          <w:sz w:val="24"/>
          <w:szCs w:val="24"/>
        </w:rPr>
      </w:pPr>
      <w:r w:rsidRPr="00FA5FAA">
        <w:rPr>
          <w:rFonts w:ascii="Calibri" w:eastAsia="Times New Roman" w:hAnsi="Calibri" w:cs="Times New Roman"/>
          <w:sz w:val="24"/>
          <w:szCs w:val="24"/>
        </w:rPr>
        <w:t xml:space="preserve">Identify and evaluate effective </w:t>
      </w:r>
      <w:r>
        <w:rPr>
          <w:rFonts w:ascii="Calibri" w:eastAsia="Times New Roman" w:hAnsi="Calibri" w:cs="Times New Roman"/>
          <w:sz w:val="24"/>
          <w:szCs w:val="24"/>
        </w:rPr>
        <w:t xml:space="preserve">multisensory </w:t>
      </w:r>
      <w:r w:rsidRPr="00FA5FAA">
        <w:rPr>
          <w:rFonts w:ascii="Calibri" w:eastAsia="Times New Roman" w:hAnsi="Calibri" w:cs="Times New Roman"/>
          <w:sz w:val="24"/>
          <w:szCs w:val="24"/>
        </w:rPr>
        <w:t>methods for intervention in handwriting, spelling, and written expression</w:t>
      </w:r>
      <w:r w:rsidRPr="002F10EC">
        <w:rPr>
          <w:rFonts w:ascii="Calibri" w:hAnsi="Calibri"/>
          <w:sz w:val="24"/>
          <w:szCs w:val="24"/>
        </w:rPr>
        <w:t xml:space="preserve"> for students with dyslexia</w:t>
      </w:r>
      <w:r w:rsidRPr="00FA5FAA">
        <w:rPr>
          <w:rFonts w:ascii="Calibri" w:eastAsia="Times New Roman" w:hAnsi="Calibri" w:cs="Times New Roman"/>
          <w:sz w:val="24"/>
          <w:szCs w:val="24"/>
        </w:rPr>
        <w:t>.</w:t>
      </w:r>
    </w:p>
    <w:p w14:paraId="211676E8" w14:textId="2BE029E3" w:rsidR="008B5137" w:rsidRPr="00FA5FAA" w:rsidRDefault="008B5137" w:rsidP="008B5137">
      <w:pPr>
        <w:pStyle w:val="ListParagraph"/>
        <w:numPr>
          <w:ilvl w:val="0"/>
          <w:numId w:val="3"/>
        </w:numPr>
        <w:spacing w:line="240" w:lineRule="auto"/>
        <w:rPr>
          <w:rFonts w:ascii="Calibri" w:eastAsia="Times New Roman" w:hAnsi="Calibri" w:cs="Times New Roman"/>
          <w:sz w:val="24"/>
          <w:szCs w:val="24"/>
        </w:rPr>
      </w:pPr>
      <w:r w:rsidRPr="00FA5FAA">
        <w:rPr>
          <w:rFonts w:ascii="Calibri" w:eastAsia="Times New Roman" w:hAnsi="Calibri" w:cs="Times New Roman"/>
          <w:sz w:val="24"/>
          <w:szCs w:val="24"/>
        </w:rPr>
        <w:t xml:space="preserve">Synthesize the principles for effective intervention and </w:t>
      </w:r>
      <w:r w:rsidR="008A6A43">
        <w:rPr>
          <w:rFonts w:ascii="Calibri" w:eastAsia="Times New Roman" w:hAnsi="Calibri" w:cs="Times New Roman"/>
          <w:sz w:val="24"/>
          <w:szCs w:val="24"/>
        </w:rPr>
        <w:t>evidence-based</w:t>
      </w:r>
      <w:r w:rsidRPr="00FA5FAA">
        <w:rPr>
          <w:rFonts w:ascii="Calibri" w:eastAsia="Times New Roman" w:hAnsi="Calibri" w:cs="Times New Roman"/>
          <w:sz w:val="24"/>
          <w:szCs w:val="24"/>
        </w:rPr>
        <w:t xml:space="preserve"> methods for implementing these interventions to </w:t>
      </w:r>
      <w:r w:rsidR="008A6A43">
        <w:rPr>
          <w:rFonts w:ascii="Calibri" w:eastAsia="Times New Roman" w:hAnsi="Calibri" w:cs="Times New Roman"/>
          <w:sz w:val="24"/>
          <w:szCs w:val="24"/>
        </w:rPr>
        <w:t>plan reading lessons</w:t>
      </w:r>
      <w:r w:rsidRPr="00FA5FAA">
        <w:rPr>
          <w:rFonts w:ascii="Calibri" w:eastAsia="Times New Roman" w:hAnsi="Calibri" w:cs="Times New Roman"/>
          <w:sz w:val="24"/>
          <w:szCs w:val="24"/>
        </w:rPr>
        <w:t>.</w:t>
      </w:r>
    </w:p>
    <w:p w14:paraId="75DC6005" w14:textId="77777777" w:rsidR="008B5137" w:rsidRPr="00A64BBA" w:rsidRDefault="008B5137" w:rsidP="008B5137">
      <w:pPr>
        <w:spacing w:line="240" w:lineRule="auto"/>
        <w:rPr>
          <w:rFonts w:ascii="Calibri" w:hAnsi="Calibri"/>
          <w:bCs/>
          <w:sz w:val="18"/>
          <w:szCs w:val="24"/>
        </w:rPr>
      </w:pPr>
    </w:p>
    <w:p w14:paraId="0EC7F636" w14:textId="77777777" w:rsidR="00BC6632" w:rsidRPr="00BC6632" w:rsidRDefault="00BC6632" w:rsidP="00BC6632">
      <w:pPr>
        <w:spacing w:line="240" w:lineRule="auto"/>
        <w:rPr>
          <w:rFonts w:ascii="Calibri" w:hAnsi="Calibri"/>
          <w:bCs/>
          <w:sz w:val="16"/>
          <w:szCs w:val="24"/>
        </w:rPr>
      </w:pPr>
    </w:p>
    <w:p w14:paraId="13F15639" w14:textId="51B3C2C7" w:rsidR="00D23E21" w:rsidRPr="00FD6E0C" w:rsidRDefault="00D23E21" w:rsidP="00D23E21">
      <w:pPr>
        <w:spacing w:line="240" w:lineRule="auto"/>
        <w:rPr>
          <w:rFonts w:ascii="Calibri" w:hAnsi="Calibri"/>
          <w:b/>
          <w:sz w:val="24"/>
          <w:szCs w:val="24"/>
          <w:u w:val="single"/>
        </w:rPr>
      </w:pPr>
      <w:r w:rsidRPr="00FD6E0C">
        <w:rPr>
          <w:rFonts w:ascii="Calibri" w:hAnsi="Calibri"/>
          <w:b/>
          <w:sz w:val="24"/>
          <w:szCs w:val="24"/>
          <w:u w:val="single"/>
        </w:rPr>
        <w:t>Readings</w:t>
      </w:r>
    </w:p>
    <w:p w14:paraId="6C6E95E1" w14:textId="77777777" w:rsidR="008A6A43" w:rsidRDefault="008A6A43" w:rsidP="00D23E21">
      <w:pPr>
        <w:spacing w:line="240" w:lineRule="auto"/>
        <w:rPr>
          <w:rFonts w:ascii="Calibri" w:hAnsi="Calibri"/>
          <w:sz w:val="24"/>
          <w:szCs w:val="24"/>
        </w:rPr>
      </w:pPr>
    </w:p>
    <w:p w14:paraId="2C858B78" w14:textId="1D35A408" w:rsidR="00D23E21" w:rsidRPr="004D6860" w:rsidRDefault="00F72932" w:rsidP="00D23E21">
      <w:pPr>
        <w:spacing w:line="240" w:lineRule="auto"/>
        <w:rPr>
          <w:rFonts w:ascii="Calibri" w:hAnsi="Calibri"/>
          <w:b/>
          <w:bCs/>
          <w:sz w:val="24"/>
          <w:szCs w:val="24"/>
        </w:rPr>
      </w:pPr>
      <w:r w:rsidRPr="004D6860">
        <w:rPr>
          <w:rFonts w:ascii="Calibri" w:hAnsi="Calibri"/>
          <w:b/>
          <w:bCs/>
          <w:sz w:val="24"/>
          <w:szCs w:val="24"/>
        </w:rPr>
        <w:t>Text</w:t>
      </w:r>
      <w:r w:rsidR="008A6A43" w:rsidRPr="004D6860">
        <w:rPr>
          <w:rFonts w:ascii="Calibri" w:hAnsi="Calibri"/>
          <w:b/>
          <w:bCs/>
          <w:sz w:val="24"/>
          <w:szCs w:val="24"/>
        </w:rPr>
        <w:t>book(s) (select from the list below):</w:t>
      </w:r>
    </w:p>
    <w:p w14:paraId="5A145621" w14:textId="77777777" w:rsidR="00174A7B" w:rsidRPr="00174A7B" w:rsidRDefault="00174A7B" w:rsidP="00174A7B">
      <w:pPr>
        <w:spacing w:before="80"/>
        <w:ind w:left="450" w:hanging="454"/>
        <w:rPr>
          <w:rFonts w:ascii="Calibri" w:eastAsia="Arial Unicode MS" w:hAnsi="Calibri" w:cs="Times New Roman"/>
          <w:sz w:val="24"/>
          <w:szCs w:val="24"/>
        </w:rPr>
      </w:pPr>
      <w:r w:rsidRPr="00073948">
        <w:rPr>
          <w:rFonts w:ascii="Calibri" w:eastAsia="Arial Unicode MS" w:hAnsi="Calibri" w:cs="Times New Roman"/>
          <w:sz w:val="24"/>
          <w:szCs w:val="24"/>
        </w:rPr>
        <w:t xml:space="preserve">Honig, B., Diamond, L. &amp; </w:t>
      </w:r>
      <w:proofErr w:type="spellStart"/>
      <w:r w:rsidRPr="00073948">
        <w:rPr>
          <w:rFonts w:ascii="Calibri" w:eastAsia="Arial Unicode MS" w:hAnsi="Calibri" w:cs="Times New Roman"/>
          <w:sz w:val="24"/>
          <w:szCs w:val="24"/>
        </w:rPr>
        <w:t>Gutlohn</w:t>
      </w:r>
      <w:proofErr w:type="spellEnd"/>
      <w:r w:rsidRPr="00073948">
        <w:rPr>
          <w:rFonts w:ascii="Calibri" w:eastAsia="Arial Unicode MS" w:hAnsi="Calibri" w:cs="Times New Roman"/>
          <w:sz w:val="24"/>
          <w:szCs w:val="24"/>
        </w:rPr>
        <w:t xml:space="preserve">, L. (2018). </w:t>
      </w:r>
      <w:r w:rsidRPr="00073948">
        <w:rPr>
          <w:rFonts w:ascii="Calibri" w:eastAsia="Arial Unicode MS" w:hAnsi="Calibri" w:cs="Times New Roman"/>
          <w:i/>
          <w:iCs/>
          <w:sz w:val="24"/>
          <w:szCs w:val="24"/>
        </w:rPr>
        <w:t>CORE Teaching Reading Sourcebook</w:t>
      </w:r>
      <w:r w:rsidRPr="00073948">
        <w:rPr>
          <w:rFonts w:ascii="Calibri" w:eastAsia="Arial Unicode MS" w:hAnsi="Calibri" w:cs="Times New Roman"/>
          <w:sz w:val="24"/>
          <w:szCs w:val="24"/>
        </w:rPr>
        <w:t xml:space="preserve"> (3rd edition). Novato, CA: Arena. </w:t>
      </w:r>
    </w:p>
    <w:p w14:paraId="2F568805" w14:textId="77777777" w:rsidR="00174A7B" w:rsidRPr="00073948" w:rsidRDefault="00174A7B" w:rsidP="00174A7B">
      <w:pPr>
        <w:spacing w:before="80"/>
        <w:ind w:left="450" w:hanging="454"/>
        <w:rPr>
          <w:rFonts w:ascii="Calibri" w:eastAsia="Arial Unicode MS" w:hAnsi="Calibri" w:cs="Times New Roman"/>
          <w:sz w:val="24"/>
          <w:szCs w:val="24"/>
        </w:rPr>
      </w:pPr>
      <w:r w:rsidRPr="00073948">
        <w:rPr>
          <w:rFonts w:ascii="Calibri" w:eastAsia="Arial Unicode MS" w:hAnsi="Calibri" w:cs="Times New Roman"/>
          <w:sz w:val="24"/>
          <w:szCs w:val="24"/>
        </w:rPr>
        <w:t xml:space="preserve">Hasbrouck, J. (2020). </w:t>
      </w:r>
      <w:r w:rsidRPr="00073948">
        <w:rPr>
          <w:rFonts w:ascii="Calibri" w:eastAsia="Arial Unicode MS" w:hAnsi="Calibri" w:cs="Times New Roman"/>
          <w:i/>
          <w:iCs/>
          <w:sz w:val="24"/>
          <w:szCs w:val="24"/>
        </w:rPr>
        <w:t>Conquering Dyslexia: A Guide to Early Detection and Intervention</w:t>
      </w:r>
      <w:r w:rsidRPr="00073948">
        <w:rPr>
          <w:rFonts w:ascii="Calibri" w:eastAsia="Arial Unicode MS" w:hAnsi="Calibri" w:cs="Times New Roman"/>
          <w:sz w:val="24"/>
          <w:szCs w:val="24"/>
        </w:rPr>
        <w:t>. New Rochelle, NY: Benchmark.</w:t>
      </w:r>
    </w:p>
    <w:p w14:paraId="77F43CFA" w14:textId="14993212" w:rsidR="00723023" w:rsidRPr="00723023" w:rsidRDefault="008A6A43" w:rsidP="00174A7B">
      <w:pPr>
        <w:spacing w:before="80"/>
        <w:ind w:left="450" w:hanging="454"/>
        <w:rPr>
          <w:rFonts w:ascii="Calibri" w:eastAsia="Arial Unicode MS" w:hAnsi="Calibri" w:cs="Times New Roman"/>
          <w:color w:val="auto"/>
          <w:sz w:val="24"/>
          <w:szCs w:val="24"/>
        </w:rPr>
      </w:pPr>
      <w:proofErr w:type="spellStart"/>
      <w:r w:rsidRPr="00723023">
        <w:rPr>
          <w:rFonts w:ascii="Calibri" w:eastAsia="Arial Unicode MS" w:hAnsi="Calibri" w:cs="Times New Roman"/>
          <w:color w:val="auto"/>
          <w:sz w:val="24"/>
          <w:szCs w:val="24"/>
        </w:rPr>
        <w:t>Shaywitz</w:t>
      </w:r>
      <w:proofErr w:type="spellEnd"/>
      <w:r w:rsidR="00723023" w:rsidRPr="00723023">
        <w:rPr>
          <w:rFonts w:ascii="Calibri" w:eastAsia="Arial Unicode MS" w:hAnsi="Calibri" w:cs="Times New Roman"/>
          <w:color w:val="auto"/>
          <w:sz w:val="24"/>
          <w:szCs w:val="24"/>
        </w:rPr>
        <w:t xml:space="preserve">, S. (2020).  </w:t>
      </w:r>
      <w:r w:rsidR="00723023" w:rsidRPr="00174A7B">
        <w:rPr>
          <w:rFonts w:ascii="Calibri" w:eastAsia="Arial Unicode MS" w:hAnsi="Calibri" w:cs="Times New Roman"/>
          <w:i/>
          <w:iCs/>
          <w:color w:val="auto"/>
          <w:sz w:val="24"/>
          <w:szCs w:val="24"/>
        </w:rPr>
        <w:t>Overcoming Dyslexia</w:t>
      </w:r>
      <w:r w:rsidR="00174A7B">
        <w:rPr>
          <w:rFonts w:ascii="Calibri" w:eastAsia="Arial Unicode MS" w:hAnsi="Calibri" w:cs="Times New Roman"/>
          <w:color w:val="auto"/>
          <w:sz w:val="24"/>
          <w:szCs w:val="24"/>
        </w:rPr>
        <w:t>.</w:t>
      </w:r>
      <w:r w:rsidR="00174A7B" w:rsidRPr="00723023">
        <w:rPr>
          <w:rFonts w:ascii="Calibri" w:eastAsia="Arial Unicode MS" w:hAnsi="Calibri" w:cs="Times New Roman"/>
          <w:color w:val="auto"/>
          <w:sz w:val="24"/>
          <w:szCs w:val="24"/>
        </w:rPr>
        <w:t xml:space="preserve"> </w:t>
      </w:r>
      <w:r w:rsidR="00723023" w:rsidRPr="00723023">
        <w:rPr>
          <w:rFonts w:ascii="Calibri" w:eastAsia="Arial Unicode MS" w:hAnsi="Calibri" w:cs="Times New Roman"/>
          <w:color w:val="auto"/>
          <w:sz w:val="24"/>
          <w:szCs w:val="24"/>
        </w:rPr>
        <w:t>(2nd ed.). Vintage</w:t>
      </w:r>
    </w:p>
    <w:p w14:paraId="7EEA35E9" w14:textId="77777777" w:rsidR="00174A7B" w:rsidRPr="00B82B41" w:rsidRDefault="00174A7B" w:rsidP="00174A7B">
      <w:pPr>
        <w:spacing w:before="120" w:line="240" w:lineRule="auto"/>
        <w:ind w:left="720" w:hanging="720"/>
        <w:rPr>
          <w:rFonts w:ascii="Calibri" w:hAnsi="Calibri"/>
          <w:bCs/>
          <w:sz w:val="24"/>
          <w:szCs w:val="24"/>
        </w:rPr>
      </w:pPr>
      <w:r>
        <w:rPr>
          <w:rFonts w:ascii="Calibri" w:hAnsi="Calibri"/>
          <w:bCs/>
          <w:sz w:val="24"/>
          <w:szCs w:val="24"/>
        </w:rPr>
        <w:t xml:space="preserve">Wolf, M. </w:t>
      </w:r>
      <w:r w:rsidRPr="00BA7E49">
        <w:rPr>
          <w:rFonts w:ascii="Calibri" w:hAnsi="Calibri"/>
          <w:bCs/>
          <w:sz w:val="24"/>
          <w:szCs w:val="24"/>
        </w:rPr>
        <w:t xml:space="preserve">(2008). </w:t>
      </w:r>
      <w:r w:rsidRPr="00BA7E49">
        <w:rPr>
          <w:rFonts w:ascii="Calibri" w:hAnsi="Calibri"/>
          <w:bCs/>
          <w:i/>
          <w:sz w:val="24"/>
          <w:szCs w:val="24"/>
        </w:rPr>
        <w:t>Proust and the squid: The story and science of the reading brain</w:t>
      </w:r>
      <w:r w:rsidRPr="00BA7E49">
        <w:rPr>
          <w:rFonts w:ascii="Calibri" w:hAnsi="Calibri"/>
          <w:bCs/>
          <w:sz w:val="24"/>
          <w:szCs w:val="24"/>
        </w:rPr>
        <w:t>. Cambridge: Icon.</w:t>
      </w:r>
    </w:p>
    <w:p w14:paraId="749495D2" w14:textId="77777777" w:rsidR="00723023" w:rsidRPr="00723023" w:rsidRDefault="00723023" w:rsidP="00723023">
      <w:pPr>
        <w:spacing w:before="80"/>
        <w:ind w:left="450" w:hanging="454"/>
        <w:rPr>
          <w:rFonts w:ascii="Calibri" w:eastAsia="Arial Unicode MS" w:hAnsi="Calibri" w:cs="Times New Roman"/>
          <w:color w:val="auto"/>
          <w:sz w:val="24"/>
          <w:szCs w:val="24"/>
        </w:rPr>
      </w:pPr>
    </w:p>
    <w:p w14:paraId="6EA917B6" w14:textId="0EACA9BF" w:rsidR="008A6A43" w:rsidRPr="00FD6E0C" w:rsidRDefault="008A6A43" w:rsidP="008A6A43">
      <w:pPr>
        <w:spacing w:before="120"/>
        <w:ind w:left="634" w:hanging="634"/>
        <w:rPr>
          <w:rFonts w:ascii="Calibri" w:hAnsi="Calibri"/>
          <w:sz w:val="24"/>
          <w:szCs w:val="24"/>
        </w:rPr>
      </w:pPr>
    </w:p>
    <w:p w14:paraId="555F2F19" w14:textId="50C3FA94" w:rsidR="00174A7B" w:rsidRDefault="00174A7B" w:rsidP="00174A7B">
      <w:pPr>
        <w:spacing w:before="120"/>
        <w:ind w:left="634" w:hanging="634"/>
        <w:rPr>
          <w:rFonts w:ascii="Calibri" w:hAnsi="Calibri"/>
          <w:sz w:val="24"/>
          <w:szCs w:val="24"/>
        </w:rPr>
      </w:pPr>
      <w:proofErr w:type="spellStart"/>
      <w:r w:rsidRPr="00FD6E0C">
        <w:rPr>
          <w:rFonts w:ascii="Calibri" w:hAnsi="Calibri"/>
          <w:sz w:val="24"/>
          <w:szCs w:val="24"/>
        </w:rPr>
        <w:t>Birsh</w:t>
      </w:r>
      <w:proofErr w:type="spellEnd"/>
      <w:r w:rsidRPr="00FD6E0C">
        <w:rPr>
          <w:rFonts w:ascii="Calibri" w:hAnsi="Calibri"/>
          <w:sz w:val="24"/>
          <w:szCs w:val="24"/>
        </w:rPr>
        <w:t>, J. (</w:t>
      </w:r>
      <w:r>
        <w:rPr>
          <w:rFonts w:ascii="Calibri" w:hAnsi="Calibri"/>
          <w:sz w:val="24"/>
          <w:szCs w:val="24"/>
        </w:rPr>
        <w:t>2018</w:t>
      </w:r>
      <w:r w:rsidRPr="00FD6E0C">
        <w:rPr>
          <w:rFonts w:ascii="Calibri" w:hAnsi="Calibri"/>
          <w:sz w:val="24"/>
          <w:szCs w:val="24"/>
        </w:rPr>
        <w:t xml:space="preserve">).  </w:t>
      </w:r>
      <w:r w:rsidRPr="00FD6E0C">
        <w:rPr>
          <w:rFonts w:ascii="Calibri" w:hAnsi="Calibri"/>
          <w:i/>
          <w:sz w:val="24"/>
          <w:szCs w:val="24"/>
        </w:rPr>
        <w:t>Multisensory teaching of basic language skills</w:t>
      </w:r>
      <w:r w:rsidRPr="00FD6E0C">
        <w:rPr>
          <w:rFonts w:ascii="Calibri" w:hAnsi="Calibri"/>
          <w:sz w:val="24"/>
          <w:szCs w:val="24"/>
        </w:rPr>
        <w:t xml:space="preserve"> (</w:t>
      </w:r>
      <w:r>
        <w:rPr>
          <w:rFonts w:ascii="Calibri" w:hAnsi="Calibri"/>
          <w:sz w:val="24"/>
          <w:szCs w:val="24"/>
        </w:rPr>
        <w:t>4</w:t>
      </w:r>
      <w:r w:rsidRPr="00EA5910">
        <w:rPr>
          <w:rFonts w:ascii="Calibri" w:hAnsi="Calibri"/>
          <w:sz w:val="24"/>
          <w:szCs w:val="24"/>
          <w:vertAlign w:val="superscript"/>
        </w:rPr>
        <w:t>th</w:t>
      </w:r>
      <w:r w:rsidRPr="00FD6E0C">
        <w:rPr>
          <w:rFonts w:ascii="Calibri" w:hAnsi="Calibri"/>
          <w:sz w:val="24"/>
          <w:szCs w:val="24"/>
        </w:rPr>
        <w:t xml:space="preserve"> ed.).  Baltimore, MD: Brookes.</w:t>
      </w:r>
    </w:p>
    <w:p w14:paraId="4C699DAD" w14:textId="77777777" w:rsidR="00174A7B" w:rsidRPr="00510275" w:rsidRDefault="00174A7B" w:rsidP="00174A7B">
      <w:pPr>
        <w:ind w:left="630" w:hanging="630"/>
        <w:rPr>
          <w:rFonts w:ascii="Calibri" w:hAnsi="Calibri"/>
          <w:sz w:val="24"/>
          <w:szCs w:val="24"/>
        </w:rPr>
      </w:pPr>
      <w:r w:rsidRPr="00A20F31">
        <w:rPr>
          <w:rFonts w:ascii="Calibri" w:hAnsi="Calibri"/>
          <w:sz w:val="24"/>
          <w:szCs w:val="24"/>
          <w:highlight w:val="yellow"/>
        </w:rPr>
        <w:t xml:space="preserve">Mather, N., &amp; Wendling, B. J. (2011). </w:t>
      </w:r>
      <w:r w:rsidRPr="00A20F31">
        <w:rPr>
          <w:rFonts w:ascii="Calibri" w:hAnsi="Calibri"/>
          <w:i/>
          <w:sz w:val="24"/>
          <w:szCs w:val="24"/>
          <w:highlight w:val="yellow"/>
        </w:rPr>
        <w:t>Essentials of dyslexia assessment and intervention</w:t>
      </w:r>
      <w:r w:rsidRPr="00A20F31">
        <w:rPr>
          <w:rFonts w:ascii="Calibri" w:hAnsi="Calibri"/>
          <w:sz w:val="24"/>
          <w:szCs w:val="24"/>
          <w:highlight w:val="yellow"/>
        </w:rPr>
        <w:t>. Hoboken, NJ:  Wiley &amp; Sons</w:t>
      </w:r>
      <w:r>
        <w:rPr>
          <w:rFonts w:ascii="Calibri" w:hAnsi="Calibri"/>
          <w:sz w:val="24"/>
          <w:szCs w:val="24"/>
        </w:rPr>
        <w:t>.</w:t>
      </w:r>
    </w:p>
    <w:p w14:paraId="0970EE10" w14:textId="77777777" w:rsidR="00174A7B" w:rsidRPr="00FD6E0C" w:rsidRDefault="00174A7B" w:rsidP="00174A7B">
      <w:pPr>
        <w:spacing w:before="120"/>
        <w:ind w:left="634" w:hanging="634"/>
        <w:rPr>
          <w:rFonts w:ascii="Calibri" w:hAnsi="Calibri"/>
          <w:sz w:val="24"/>
          <w:szCs w:val="24"/>
        </w:rPr>
      </w:pPr>
    </w:p>
    <w:p w14:paraId="5A050673" w14:textId="76742061" w:rsidR="00EA5910" w:rsidRPr="00073948" w:rsidRDefault="00EA5910" w:rsidP="00EA5910">
      <w:pPr>
        <w:spacing w:before="80"/>
        <w:ind w:left="450" w:hanging="454"/>
        <w:rPr>
          <w:rFonts w:ascii="Calibri" w:eastAsia="Arial Unicode MS" w:hAnsi="Calibri" w:cs="Times New Roman"/>
          <w:sz w:val="24"/>
          <w:szCs w:val="24"/>
        </w:rPr>
      </w:pPr>
      <w:r w:rsidRPr="00073948">
        <w:rPr>
          <w:rFonts w:ascii="Calibri" w:eastAsia="Arial Unicode MS" w:hAnsi="Calibri" w:cs="Times New Roman"/>
          <w:color w:val="auto"/>
          <w:sz w:val="24"/>
          <w:szCs w:val="24"/>
        </w:rPr>
        <w:t xml:space="preserve">Diamond, L., &amp; </w:t>
      </w:r>
      <w:proofErr w:type="spellStart"/>
      <w:r w:rsidRPr="00073948">
        <w:rPr>
          <w:rFonts w:ascii="Calibri" w:eastAsia="Arial Unicode MS" w:hAnsi="Calibri" w:cs="Times New Roman"/>
          <w:color w:val="auto"/>
          <w:sz w:val="24"/>
          <w:szCs w:val="24"/>
        </w:rPr>
        <w:t>Thorsnes</w:t>
      </w:r>
      <w:proofErr w:type="spellEnd"/>
      <w:r w:rsidRPr="00073948">
        <w:rPr>
          <w:rFonts w:ascii="Calibri" w:eastAsia="Arial Unicode MS" w:hAnsi="Calibri" w:cs="Times New Roman"/>
          <w:color w:val="auto"/>
          <w:sz w:val="24"/>
          <w:szCs w:val="24"/>
        </w:rPr>
        <w:t>, B. J</w:t>
      </w:r>
      <w:r w:rsidRPr="00073948">
        <w:rPr>
          <w:rFonts w:ascii="Calibri" w:eastAsia="Arial Unicode MS" w:hAnsi="Calibri" w:cs="Times New Roman"/>
          <w:sz w:val="24"/>
          <w:szCs w:val="24"/>
        </w:rPr>
        <w:t xml:space="preserve">. (2018). </w:t>
      </w:r>
      <w:r w:rsidRPr="00073948">
        <w:rPr>
          <w:rFonts w:ascii="Calibri" w:eastAsia="Arial Unicode MS" w:hAnsi="Calibri" w:cs="Times New Roman"/>
          <w:i/>
          <w:iCs/>
          <w:sz w:val="24"/>
          <w:szCs w:val="24"/>
        </w:rPr>
        <w:t>CORE: Assessing Reading Multiple Measures</w:t>
      </w:r>
      <w:r w:rsidRPr="00073948">
        <w:rPr>
          <w:rFonts w:ascii="Calibri" w:eastAsia="Arial Unicode MS" w:hAnsi="Calibri" w:cs="Times New Roman"/>
          <w:sz w:val="24"/>
          <w:szCs w:val="24"/>
        </w:rPr>
        <w:t xml:space="preserve"> (</w:t>
      </w:r>
      <w:r w:rsidR="00723023">
        <w:rPr>
          <w:rFonts w:ascii="Calibri" w:eastAsia="Arial Unicode MS" w:hAnsi="Calibri" w:cs="Times New Roman"/>
          <w:sz w:val="24"/>
          <w:szCs w:val="24"/>
        </w:rPr>
        <w:t>Revised</w:t>
      </w:r>
      <w:r w:rsidRPr="00073948">
        <w:rPr>
          <w:rFonts w:ascii="Calibri" w:eastAsia="Arial Unicode MS" w:hAnsi="Calibri" w:cs="Times New Roman"/>
          <w:sz w:val="24"/>
          <w:szCs w:val="24"/>
        </w:rPr>
        <w:t xml:space="preserve"> 2</w:t>
      </w:r>
      <w:r w:rsidRPr="00723023">
        <w:rPr>
          <w:rFonts w:ascii="Calibri" w:eastAsia="Arial Unicode MS" w:hAnsi="Calibri" w:cs="Times New Roman"/>
          <w:sz w:val="24"/>
          <w:szCs w:val="24"/>
          <w:vertAlign w:val="superscript"/>
        </w:rPr>
        <w:t>nd</w:t>
      </w:r>
      <w:r w:rsidRPr="00073948">
        <w:rPr>
          <w:rFonts w:ascii="Calibri" w:eastAsia="Arial Unicode MS" w:hAnsi="Calibri" w:cs="Times New Roman"/>
          <w:sz w:val="24"/>
          <w:szCs w:val="24"/>
        </w:rPr>
        <w:t xml:space="preserve"> ed.). Novato, CA: Arena.</w:t>
      </w:r>
    </w:p>
    <w:p w14:paraId="6EC981BE" w14:textId="75752983" w:rsidR="00EA5910" w:rsidRPr="00073948" w:rsidRDefault="00EA5910" w:rsidP="00EA5910">
      <w:pPr>
        <w:spacing w:before="80"/>
        <w:ind w:left="450" w:hanging="454"/>
        <w:rPr>
          <w:rFonts w:ascii="Calibri" w:eastAsia="Arial Unicode MS" w:hAnsi="Calibri" w:cs="Times New Roman"/>
          <w:sz w:val="24"/>
          <w:szCs w:val="24"/>
        </w:rPr>
      </w:pPr>
      <w:r w:rsidRPr="00073948">
        <w:rPr>
          <w:rFonts w:ascii="Calibri" w:eastAsia="Arial Unicode MS" w:hAnsi="Calibri" w:cs="Times New Roman"/>
          <w:sz w:val="24"/>
          <w:szCs w:val="24"/>
        </w:rPr>
        <w:t xml:space="preserve">Moats, L. C. (2020). </w:t>
      </w:r>
      <w:r w:rsidRPr="00073948">
        <w:rPr>
          <w:rFonts w:ascii="Calibri" w:eastAsia="Arial Unicode MS" w:hAnsi="Calibri" w:cs="Times New Roman"/>
          <w:i/>
          <w:iCs/>
          <w:sz w:val="24"/>
          <w:szCs w:val="24"/>
        </w:rPr>
        <w:t>Speech to Print: Language Essentials for Teachers</w:t>
      </w:r>
      <w:r w:rsidRPr="00073948">
        <w:rPr>
          <w:rFonts w:ascii="Calibri" w:eastAsia="Arial Unicode MS" w:hAnsi="Calibri" w:cs="Times New Roman"/>
          <w:sz w:val="24"/>
          <w:szCs w:val="24"/>
        </w:rPr>
        <w:t> (3</w:t>
      </w:r>
      <w:r w:rsidRPr="00723023">
        <w:rPr>
          <w:rFonts w:ascii="Calibri" w:eastAsia="Arial Unicode MS" w:hAnsi="Calibri" w:cs="Times New Roman"/>
          <w:sz w:val="24"/>
          <w:szCs w:val="24"/>
          <w:vertAlign w:val="superscript"/>
        </w:rPr>
        <w:t>rd</w:t>
      </w:r>
      <w:r w:rsidRPr="00073948">
        <w:rPr>
          <w:rFonts w:ascii="Calibri" w:eastAsia="Arial Unicode MS" w:hAnsi="Calibri" w:cs="Times New Roman"/>
          <w:sz w:val="24"/>
          <w:szCs w:val="24"/>
        </w:rPr>
        <w:t xml:space="preserve"> edition). Baltimore: Brookes. </w:t>
      </w:r>
    </w:p>
    <w:p w14:paraId="4BDA74DF" w14:textId="77777777" w:rsidR="00EA5910" w:rsidRPr="00073948" w:rsidRDefault="00EA5910" w:rsidP="00EA5910">
      <w:pPr>
        <w:spacing w:before="80"/>
        <w:ind w:left="450" w:hanging="454"/>
        <w:rPr>
          <w:rFonts w:ascii="Calibri" w:eastAsia="Arial Unicode MS" w:hAnsi="Calibri" w:cs="Times New Roman"/>
          <w:sz w:val="24"/>
          <w:szCs w:val="24"/>
        </w:rPr>
      </w:pPr>
      <w:r w:rsidRPr="00073948">
        <w:rPr>
          <w:rFonts w:ascii="Calibri" w:eastAsia="Arial Unicode MS" w:hAnsi="Calibri" w:cs="Times New Roman"/>
          <w:sz w:val="24"/>
          <w:szCs w:val="24"/>
        </w:rPr>
        <w:t xml:space="preserve">Moats, L. C., &amp; </w:t>
      </w:r>
      <w:proofErr w:type="spellStart"/>
      <w:r w:rsidRPr="00073948">
        <w:rPr>
          <w:rFonts w:ascii="Calibri" w:eastAsia="Arial Unicode MS" w:hAnsi="Calibri" w:cs="Times New Roman"/>
          <w:sz w:val="24"/>
          <w:szCs w:val="24"/>
        </w:rPr>
        <w:t>Rosow</w:t>
      </w:r>
      <w:proofErr w:type="spellEnd"/>
      <w:r w:rsidRPr="00073948">
        <w:rPr>
          <w:rFonts w:ascii="Calibri" w:eastAsia="Arial Unicode MS" w:hAnsi="Calibri" w:cs="Times New Roman"/>
          <w:sz w:val="24"/>
          <w:szCs w:val="24"/>
        </w:rPr>
        <w:t xml:space="preserve">, B. L. (2020). </w:t>
      </w:r>
      <w:r w:rsidRPr="00073948">
        <w:rPr>
          <w:rFonts w:ascii="Calibri" w:eastAsia="Arial Unicode MS" w:hAnsi="Calibri" w:cs="Times New Roman"/>
          <w:i/>
          <w:iCs/>
          <w:sz w:val="24"/>
          <w:szCs w:val="24"/>
        </w:rPr>
        <w:t>Speech to Print: Language Exercises for Teachers Workbook</w:t>
      </w:r>
      <w:r w:rsidRPr="00073948">
        <w:rPr>
          <w:rFonts w:ascii="Calibri" w:eastAsia="Arial Unicode MS" w:hAnsi="Calibri" w:cs="Times New Roman"/>
          <w:sz w:val="24"/>
          <w:szCs w:val="24"/>
        </w:rPr>
        <w:t xml:space="preserve"> (3rd edition). Baltimore: Brookes. </w:t>
      </w:r>
    </w:p>
    <w:p w14:paraId="018585F5" w14:textId="77777777" w:rsidR="00174A7B" w:rsidRPr="00BA7E49" w:rsidRDefault="00174A7B" w:rsidP="00174A7B">
      <w:pPr>
        <w:spacing w:before="120"/>
        <w:ind w:left="634" w:hanging="634"/>
        <w:rPr>
          <w:rFonts w:ascii="Calibri" w:hAnsi="Calibri"/>
          <w:sz w:val="24"/>
          <w:szCs w:val="24"/>
        </w:rPr>
      </w:pPr>
      <w:proofErr w:type="spellStart"/>
      <w:r w:rsidRPr="00BA7E49">
        <w:rPr>
          <w:rFonts w:ascii="Calibri" w:hAnsi="Calibri"/>
          <w:sz w:val="24"/>
          <w:szCs w:val="24"/>
        </w:rPr>
        <w:t>Dehaene</w:t>
      </w:r>
      <w:proofErr w:type="spellEnd"/>
      <w:r w:rsidRPr="00BA7E49">
        <w:rPr>
          <w:rFonts w:ascii="Calibri" w:hAnsi="Calibri"/>
          <w:sz w:val="24"/>
          <w:szCs w:val="24"/>
        </w:rPr>
        <w:t xml:space="preserve">, S. (2009). </w:t>
      </w:r>
      <w:r w:rsidRPr="00BA7E49">
        <w:rPr>
          <w:rFonts w:ascii="Calibri" w:hAnsi="Calibri"/>
          <w:i/>
          <w:sz w:val="24"/>
          <w:szCs w:val="24"/>
        </w:rPr>
        <w:t>Reading in the brain: The new science of how we read</w:t>
      </w:r>
      <w:r w:rsidRPr="00BA7E49">
        <w:rPr>
          <w:rFonts w:ascii="Calibri" w:hAnsi="Calibri"/>
          <w:sz w:val="24"/>
          <w:szCs w:val="24"/>
        </w:rPr>
        <w:t xml:space="preserve">. </w:t>
      </w:r>
      <w:r>
        <w:rPr>
          <w:rFonts w:ascii="Calibri" w:hAnsi="Calibri"/>
          <w:sz w:val="24"/>
          <w:szCs w:val="24"/>
        </w:rPr>
        <w:t xml:space="preserve">New York:  </w:t>
      </w:r>
      <w:r w:rsidRPr="00BA7E49">
        <w:rPr>
          <w:rFonts w:ascii="Calibri" w:hAnsi="Calibri"/>
          <w:sz w:val="24"/>
          <w:szCs w:val="24"/>
        </w:rPr>
        <w:t>Penguin.</w:t>
      </w:r>
    </w:p>
    <w:p w14:paraId="7A70A61F" w14:textId="77777777" w:rsidR="00174A7B" w:rsidRPr="00B82B41" w:rsidRDefault="00174A7B" w:rsidP="00174A7B">
      <w:pPr>
        <w:spacing w:before="120"/>
        <w:ind w:left="634" w:hanging="634"/>
        <w:rPr>
          <w:rFonts w:ascii="Calibri" w:hAnsi="Calibri"/>
          <w:sz w:val="24"/>
          <w:szCs w:val="24"/>
        </w:rPr>
      </w:pPr>
      <w:r w:rsidRPr="00B82B41">
        <w:rPr>
          <w:rFonts w:ascii="Calibri" w:hAnsi="Calibri"/>
          <w:sz w:val="24"/>
          <w:szCs w:val="24"/>
        </w:rPr>
        <w:t xml:space="preserve">Henry, M. K. (2010). </w:t>
      </w:r>
      <w:r w:rsidRPr="00B82B41">
        <w:rPr>
          <w:rFonts w:ascii="Calibri" w:hAnsi="Calibri"/>
          <w:i/>
          <w:sz w:val="24"/>
          <w:szCs w:val="24"/>
        </w:rPr>
        <w:t>Unlocking literacy: Effective decoding and spelling instruction</w:t>
      </w:r>
      <w:r w:rsidRPr="00B82B41">
        <w:rPr>
          <w:rFonts w:ascii="Calibri" w:hAnsi="Calibri"/>
          <w:sz w:val="24"/>
          <w:szCs w:val="24"/>
        </w:rPr>
        <w:t xml:space="preserve"> (2</w:t>
      </w:r>
      <w:r w:rsidRPr="00B82B41">
        <w:rPr>
          <w:rFonts w:ascii="Calibri" w:hAnsi="Calibri"/>
          <w:sz w:val="24"/>
          <w:szCs w:val="24"/>
          <w:vertAlign w:val="superscript"/>
        </w:rPr>
        <w:t>nd</w:t>
      </w:r>
      <w:r w:rsidRPr="00B82B41">
        <w:rPr>
          <w:rFonts w:ascii="Calibri" w:hAnsi="Calibri"/>
          <w:sz w:val="24"/>
          <w:szCs w:val="24"/>
        </w:rPr>
        <w:t xml:space="preserve"> ed.). Baltimore, MD: Brookes.</w:t>
      </w:r>
    </w:p>
    <w:p w14:paraId="5B6919EF" w14:textId="3E5A4EC9" w:rsidR="008A6A43" w:rsidRDefault="008A6A43" w:rsidP="008307EA">
      <w:pPr>
        <w:spacing w:before="120"/>
        <w:ind w:left="634" w:hanging="634"/>
        <w:rPr>
          <w:rFonts w:ascii="Calibri" w:hAnsi="Calibri"/>
          <w:sz w:val="24"/>
          <w:szCs w:val="24"/>
        </w:rPr>
      </w:pPr>
    </w:p>
    <w:p w14:paraId="799C8661" w14:textId="7693EA00" w:rsidR="004D6860" w:rsidRPr="004D6860" w:rsidRDefault="004D6860" w:rsidP="004D6860">
      <w:pPr>
        <w:spacing w:line="240" w:lineRule="auto"/>
        <w:rPr>
          <w:rFonts w:ascii="Calibri" w:hAnsi="Calibri"/>
          <w:b/>
          <w:bCs/>
          <w:sz w:val="24"/>
          <w:szCs w:val="24"/>
        </w:rPr>
      </w:pPr>
      <w:r>
        <w:rPr>
          <w:rFonts w:ascii="Calibri" w:hAnsi="Calibri"/>
          <w:b/>
          <w:bCs/>
          <w:sz w:val="24"/>
          <w:szCs w:val="24"/>
        </w:rPr>
        <w:lastRenderedPageBreak/>
        <w:t>Other reading</w:t>
      </w:r>
      <w:r w:rsidRPr="004D6860">
        <w:rPr>
          <w:rFonts w:ascii="Calibri" w:hAnsi="Calibri"/>
          <w:b/>
          <w:bCs/>
          <w:sz w:val="24"/>
          <w:szCs w:val="24"/>
        </w:rPr>
        <w:t>s (select from the list below):</w:t>
      </w:r>
    </w:p>
    <w:p w14:paraId="6A8DFAFA" w14:textId="77777777" w:rsidR="004D6860" w:rsidRPr="00B82B41" w:rsidRDefault="004D6860" w:rsidP="004D6860">
      <w:pPr>
        <w:spacing w:before="120"/>
        <w:ind w:left="634" w:hanging="634"/>
        <w:rPr>
          <w:rFonts w:ascii="Calibri" w:hAnsi="Calibri"/>
          <w:sz w:val="24"/>
          <w:szCs w:val="24"/>
        </w:rPr>
      </w:pPr>
      <w:r w:rsidRPr="00B82B41">
        <w:rPr>
          <w:rFonts w:ascii="Calibri" w:hAnsi="Calibri"/>
          <w:sz w:val="24"/>
          <w:szCs w:val="24"/>
        </w:rPr>
        <w:t xml:space="preserve">Hudson, R. F., High, L., &amp; Al </w:t>
      </w:r>
      <w:proofErr w:type="spellStart"/>
      <w:r w:rsidRPr="00B82B41">
        <w:rPr>
          <w:rFonts w:ascii="Calibri" w:hAnsi="Calibri"/>
          <w:sz w:val="24"/>
          <w:szCs w:val="24"/>
        </w:rPr>
        <w:t>Otaiba</w:t>
      </w:r>
      <w:proofErr w:type="spellEnd"/>
      <w:r w:rsidRPr="00B82B41">
        <w:rPr>
          <w:rFonts w:ascii="Calibri" w:hAnsi="Calibri"/>
          <w:sz w:val="24"/>
          <w:szCs w:val="24"/>
        </w:rPr>
        <w:t xml:space="preserve">, S. (2007). Dyslexia and the brain: What does current research tell </w:t>
      </w:r>
      <w:proofErr w:type="gramStart"/>
      <w:r w:rsidRPr="00B82B41">
        <w:rPr>
          <w:rFonts w:ascii="Calibri" w:hAnsi="Calibri"/>
          <w:sz w:val="24"/>
          <w:szCs w:val="24"/>
        </w:rPr>
        <w:t>us?.</w:t>
      </w:r>
      <w:proofErr w:type="gramEnd"/>
      <w:r w:rsidRPr="00B82B41">
        <w:rPr>
          <w:rFonts w:ascii="Calibri" w:hAnsi="Calibri"/>
          <w:sz w:val="24"/>
          <w:szCs w:val="24"/>
        </w:rPr>
        <w:t> </w:t>
      </w:r>
      <w:r w:rsidRPr="00B82B41">
        <w:rPr>
          <w:rFonts w:ascii="Calibri" w:hAnsi="Calibri"/>
          <w:i/>
          <w:iCs/>
          <w:sz w:val="24"/>
          <w:szCs w:val="24"/>
        </w:rPr>
        <w:t>The Reading Teacher</w:t>
      </w:r>
      <w:r w:rsidRPr="00B82B41">
        <w:rPr>
          <w:rFonts w:ascii="Calibri" w:hAnsi="Calibri"/>
          <w:sz w:val="24"/>
          <w:szCs w:val="24"/>
        </w:rPr>
        <w:t>, </w:t>
      </w:r>
      <w:r w:rsidRPr="00B82B41">
        <w:rPr>
          <w:rFonts w:ascii="Calibri" w:hAnsi="Calibri"/>
          <w:i/>
          <w:iCs/>
          <w:sz w:val="24"/>
          <w:szCs w:val="24"/>
        </w:rPr>
        <w:t>60</w:t>
      </w:r>
      <w:r w:rsidRPr="00B82B41">
        <w:rPr>
          <w:rFonts w:ascii="Calibri" w:hAnsi="Calibri"/>
          <w:sz w:val="24"/>
          <w:szCs w:val="24"/>
        </w:rPr>
        <w:t>(6), 506-515.</w:t>
      </w:r>
    </w:p>
    <w:p w14:paraId="5E2DCFF4" w14:textId="1911D019" w:rsidR="002C2D2D" w:rsidRPr="00FD6E0C" w:rsidRDefault="002C2D2D" w:rsidP="008307EA">
      <w:pPr>
        <w:spacing w:before="120"/>
        <w:ind w:left="634" w:hanging="634"/>
        <w:rPr>
          <w:rFonts w:ascii="Calibri" w:hAnsi="Calibri"/>
          <w:sz w:val="24"/>
          <w:szCs w:val="24"/>
        </w:rPr>
      </w:pPr>
      <w:r w:rsidRPr="00FD6E0C">
        <w:rPr>
          <w:rFonts w:ascii="Calibri" w:hAnsi="Calibri"/>
          <w:sz w:val="24"/>
          <w:szCs w:val="24"/>
        </w:rPr>
        <w:t xml:space="preserve">Adams, M. J. (2002). Alphabetic anxiety and explicit, systemic phonics instruction. In S. B. Neuman &amp; D. K. Dickinson (Eds.), </w:t>
      </w:r>
      <w:r w:rsidRPr="00FD6E0C">
        <w:rPr>
          <w:rFonts w:ascii="Calibri" w:hAnsi="Calibri"/>
          <w:i/>
          <w:sz w:val="24"/>
          <w:szCs w:val="24"/>
        </w:rPr>
        <w:t>Handbook of Early Literacy Research</w:t>
      </w:r>
      <w:r w:rsidRPr="00FD6E0C">
        <w:rPr>
          <w:rFonts w:ascii="Calibri" w:hAnsi="Calibri"/>
          <w:sz w:val="24"/>
          <w:szCs w:val="24"/>
        </w:rPr>
        <w:t xml:space="preserve"> (66-80). New York: Guilford. </w:t>
      </w:r>
    </w:p>
    <w:p w14:paraId="4AC2AF33" w14:textId="77777777" w:rsidR="002D066B" w:rsidRPr="00FD6E0C" w:rsidRDefault="002D066B" w:rsidP="002D066B">
      <w:pPr>
        <w:spacing w:before="120"/>
        <w:ind w:left="634" w:hanging="634"/>
        <w:rPr>
          <w:rFonts w:ascii="Calibri" w:hAnsi="Calibri"/>
          <w:sz w:val="24"/>
          <w:szCs w:val="24"/>
        </w:rPr>
      </w:pPr>
      <w:proofErr w:type="spellStart"/>
      <w:r w:rsidRPr="00FD6E0C">
        <w:rPr>
          <w:rFonts w:ascii="Calibri" w:hAnsi="Calibri"/>
          <w:sz w:val="24"/>
          <w:szCs w:val="24"/>
        </w:rPr>
        <w:t>Ehri</w:t>
      </w:r>
      <w:proofErr w:type="spellEnd"/>
      <w:r w:rsidRPr="00FD6E0C">
        <w:rPr>
          <w:rFonts w:ascii="Calibri" w:hAnsi="Calibri"/>
          <w:sz w:val="24"/>
          <w:szCs w:val="24"/>
        </w:rPr>
        <w:t xml:space="preserve">, L. C., &amp; McCormick, S. (1998). Phases of word learning: Implications for instruction with delayed and disabled readers. </w:t>
      </w:r>
      <w:r w:rsidRPr="00FD6E0C">
        <w:rPr>
          <w:rFonts w:ascii="Calibri" w:hAnsi="Calibri"/>
          <w:i/>
          <w:sz w:val="24"/>
          <w:szCs w:val="24"/>
        </w:rPr>
        <w:t>Reading &amp; Writing Quarterly: Overcoming Learning Difficulties, 14</w:t>
      </w:r>
      <w:r w:rsidRPr="00FD6E0C">
        <w:rPr>
          <w:rFonts w:ascii="Calibri" w:hAnsi="Calibri"/>
          <w:sz w:val="24"/>
          <w:szCs w:val="24"/>
        </w:rPr>
        <w:t>(2), 135-163.</w:t>
      </w:r>
    </w:p>
    <w:p w14:paraId="31037130" w14:textId="747F0789" w:rsidR="002D066B" w:rsidRPr="00FD6E0C" w:rsidRDefault="002D066B" w:rsidP="002D066B">
      <w:pPr>
        <w:spacing w:before="120"/>
        <w:ind w:left="634" w:hanging="634"/>
        <w:rPr>
          <w:rFonts w:ascii="Calibri" w:hAnsi="Calibri"/>
          <w:sz w:val="24"/>
          <w:szCs w:val="24"/>
        </w:rPr>
      </w:pPr>
      <w:r w:rsidRPr="00FD6E0C">
        <w:rPr>
          <w:rFonts w:ascii="Calibri" w:hAnsi="Calibri"/>
          <w:sz w:val="24"/>
          <w:szCs w:val="24"/>
        </w:rPr>
        <w:t xml:space="preserve">Scarborough, H. (2001). Connecting early language and literacy to later reading (dis)ability:  Evidence, theory, and practice. In S. B. Neuman &amp; D. K. Dickinson (Eds.), </w:t>
      </w:r>
      <w:r w:rsidRPr="00FD6E0C">
        <w:rPr>
          <w:rFonts w:ascii="Calibri" w:hAnsi="Calibri"/>
          <w:i/>
          <w:sz w:val="24"/>
          <w:szCs w:val="24"/>
        </w:rPr>
        <w:t>Handbook of Early Literacy Research</w:t>
      </w:r>
      <w:r w:rsidRPr="00FD6E0C">
        <w:rPr>
          <w:rFonts w:ascii="Calibri" w:hAnsi="Calibri"/>
          <w:sz w:val="24"/>
          <w:szCs w:val="24"/>
        </w:rPr>
        <w:t xml:space="preserve"> (97-110). New York: Guilford. </w:t>
      </w:r>
    </w:p>
    <w:p w14:paraId="7BD13957" w14:textId="134B0DA7" w:rsidR="00D23E21" w:rsidRDefault="00E95695" w:rsidP="00FD6E0C">
      <w:pPr>
        <w:spacing w:before="120"/>
        <w:ind w:left="634" w:hanging="634"/>
        <w:rPr>
          <w:rFonts w:ascii="Calibri" w:hAnsi="Calibri"/>
          <w:sz w:val="24"/>
          <w:szCs w:val="24"/>
        </w:rPr>
      </w:pPr>
      <w:proofErr w:type="spellStart"/>
      <w:r w:rsidRPr="00FD6E0C">
        <w:rPr>
          <w:rFonts w:ascii="Calibri" w:hAnsi="Calibri"/>
          <w:sz w:val="24"/>
          <w:szCs w:val="24"/>
        </w:rPr>
        <w:t>Youman</w:t>
      </w:r>
      <w:proofErr w:type="spellEnd"/>
      <w:r w:rsidRPr="00FD6E0C">
        <w:rPr>
          <w:rFonts w:ascii="Calibri" w:hAnsi="Calibri"/>
          <w:sz w:val="24"/>
          <w:szCs w:val="24"/>
        </w:rPr>
        <w:t xml:space="preserve">, M., &amp; Mather, N.  (2015).  Dyslexia laws in the USA:  An update.  </w:t>
      </w:r>
      <w:r w:rsidRPr="00FD6E0C">
        <w:rPr>
          <w:rFonts w:ascii="Calibri" w:hAnsi="Calibri"/>
          <w:i/>
          <w:sz w:val="24"/>
          <w:szCs w:val="24"/>
        </w:rPr>
        <w:t>Perspectives on Language and Literacy, 41</w:t>
      </w:r>
      <w:r w:rsidRPr="00FD6E0C">
        <w:rPr>
          <w:rFonts w:ascii="Calibri" w:hAnsi="Calibri"/>
          <w:sz w:val="24"/>
          <w:szCs w:val="24"/>
        </w:rPr>
        <w:t>(4), 10-18.</w:t>
      </w:r>
    </w:p>
    <w:p w14:paraId="10B35377" w14:textId="77777777" w:rsidR="004D6860" w:rsidRPr="00825266" w:rsidRDefault="004D6860" w:rsidP="004D6860">
      <w:pPr>
        <w:spacing w:before="120" w:line="240" w:lineRule="auto"/>
        <w:ind w:left="634" w:hanging="634"/>
        <w:rPr>
          <w:rFonts w:ascii="Calibri" w:hAnsi="Calibri"/>
          <w:sz w:val="24"/>
          <w:szCs w:val="24"/>
        </w:rPr>
      </w:pPr>
      <w:r w:rsidRPr="00825266">
        <w:rPr>
          <w:rFonts w:ascii="Calibri" w:hAnsi="Calibri"/>
          <w:sz w:val="24"/>
          <w:szCs w:val="24"/>
        </w:rPr>
        <w:t xml:space="preserve">Adams, M. J., </w:t>
      </w:r>
      <w:proofErr w:type="spellStart"/>
      <w:r w:rsidRPr="00825266">
        <w:rPr>
          <w:rFonts w:ascii="Calibri" w:hAnsi="Calibri"/>
          <w:sz w:val="24"/>
          <w:szCs w:val="24"/>
        </w:rPr>
        <w:t>Foorman</w:t>
      </w:r>
      <w:proofErr w:type="spellEnd"/>
      <w:r w:rsidRPr="00825266">
        <w:rPr>
          <w:rFonts w:ascii="Calibri" w:hAnsi="Calibri"/>
          <w:sz w:val="24"/>
          <w:szCs w:val="24"/>
        </w:rPr>
        <w:t>, B. R., Lundberg, I., &amp; Beeler, T. (1998). The elusive phoneme</w:t>
      </w:r>
      <w:r>
        <w:rPr>
          <w:rFonts w:ascii="Calibri" w:hAnsi="Calibri"/>
          <w:sz w:val="24"/>
          <w:szCs w:val="24"/>
        </w:rPr>
        <w:t>:</w:t>
      </w:r>
      <w:r w:rsidRPr="00825266">
        <w:rPr>
          <w:rFonts w:ascii="Calibri" w:hAnsi="Calibri"/>
          <w:sz w:val="24"/>
          <w:szCs w:val="24"/>
        </w:rPr>
        <w:t xml:space="preserve"> Why phonemic awareness is so important and how to help children develop it. </w:t>
      </w:r>
      <w:r w:rsidRPr="00825266">
        <w:rPr>
          <w:rFonts w:ascii="Calibri" w:hAnsi="Calibri"/>
          <w:i/>
          <w:sz w:val="24"/>
          <w:szCs w:val="24"/>
        </w:rPr>
        <w:t>American Educator, 22</w:t>
      </w:r>
      <w:r w:rsidRPr="00825266">
        <w:rPr>
          <w:rFonts w:ascii="Calibri" w:hAnsi="Calibri"/>
          <w:sz w:val="24"/>
          <w:szCs w:val="24"/>
        </w:rPr>
        <w:t>, 18-29.</w:t>
      </w:r>
    </w:p>
    <w:p w14:paraId="6A3AD32B" w14:textId="77777777" w:rsidR="004D6860" w:rsidRPr="00283490" w:rsidRDefault="004D6860" w:rsidP="004D6860">
      <w:pPr>
        <w:spacing w:before="120" w:line="240" w:lineRule="auto"/>
        <w:ind w:left="634" w:hanging="634"/>
        <w:rPr>
          <w:rFonts w:ascii="Calibri" w:hAnsi="Calibri"/>
          <w:sz w:val="24"/>
          <w:szCs w:val="24"/>
        </w:rPr>
      </w:pPr>
      <w:r w:rsidRPr="00283490">
        <w:rPr>
          <w:rFonts w:ascii="Calibri" w:hAnsi="Calibri"/>
          <w:sz w:val="24"/>
          <w:szCs w:val="24"/>
        </w:rPr>
        <w:t xml:space="preserve">Block, M. K., &amp; Duke, N. K. (2015). Letter names can cause confusion and other things to know about letter-sound relationships. </w:t>
      </w:r>
      <w:r w:rsidRPr="0042753C">
        <w:rPr>
          <w:rFonts w:ascii="Calibri" w:hAnsi="Calibri"/>
          <w:i/>
          <w:sz w:val="24"/>
          <w:szCs w:val="24"/>
        </w:rPr>
        <w:t>Young Children, 70</w:t>
      </w:r>
      <w:r w:rsidRPr="00283490">
        <w:rPr>
          <w:rFonts w:ascii="Calibri" w:hAnsi="Calibri"/>
          <w:sz w:val="24"/>
          <w:szCs w:val="24"/>
        </w:rPr>
        <w:t>(1), 84.</w:t>
      </w:r>
    </w:p>
    <w:p w14:paraId="6DC3FB73" w14:textId="77777777" w:rsidR="004D6860" w:rsidRPr="0042753C" w:rsidRDefault="004D6860" w:rsidP="004D6860">
      <w:pPr>
        <w:spacing w:before="120" w:line="240" w:lineRule="auto"/>
        <w:ind w:left="634" w:hanging="634"/>
        <w:rPr>
          <w:rFonts w:ascii="Calibri" w:hAnsi="Calibri"/>
          <w:sz w:val="24"/>
          <w:szCs w:val="24"/>
        </w:rPr>
      </w:pPr>
      <w:r w:rsidRPr="0042753C">
        <w:rPr>
          <w:rFonts w:ascii="Calibri" w:hAnsi="Calibri"/>
          <w:sz w:val="24"/>
          <w:szCs w:val="24"/>
        </w:rPr>
        <w:t xml:space="preserve">Bloodgood, J. W., &amp; </w:t>
      </w:r>
      <w:proofErr w:type="spellStart"/>
      <w:r w:rsidRPr="0042753C">
        <w:rPr>
          <w:rFonts w:ascii="Calibri" w:hAnsi="Calibri"/>
          <w:sz w:val="24"/>
          <w:szCs w:val="24"/>
        </w:rPr>
        <w:t>Pacifici</w:t>
      </w:r>
      <w:proofErr w:type="spellEnd"/>
      <w:r w:rsidRPr="0042753C">
        <w:rPr>
          <w:rFonts w:ascii="Calibri" w:hAnsi="Calibri"/>
          <w:sz w:val="24"/>
          <w:szCs w:val="24"/>
        </w:rPr>
        <w:t xml:space="preserve">, L. C. (2004). Bringing word study to intermediate classrooms. </w:t>
      </w:r>
      <w:r w:rsidRPr="0042753C">
        <w:rPr>
          <w:rFonts w:ascii="Calibri" w:hAnsi="Calibri"/>
          <w:i/>
          <w:sz w:val="24"/>
          <w:szCs w:val="24"/>
        </w:rPr>
        <w:t>The Reading Teacher, 58</w:t>
      </w:r>
      <w:r w:rsidRPr="0042753C">
        <w:rPr>
          <w:rFonts w:ascii="Calibri" w:hAnsi="Calibri"/>
          <w:sz w:val="24"/>
          <w:szCs w:val="24"/>
        </w:rPr>
        <w:t>(3), 250-263.</w:t>
      </w:r>
    </w:p>
    <w:p w14:paraId="12925B06" w14:textId="77777777" w:rsidR="004D6860" w:rsidRDefault="004D6860" w:rsidP="004D6860">
      <w:pPr>
        <w:spacing w:before="120" w:line="240" w:lineRule="auto"/>
        <w:ind w:left="634" w:hanging="634"/>
        <w:rPr>
          <w:rFonts w:ascii="Calibri" w:hAnsi="Calibri"/>
          <w:sz w:val="24"/>
          <w:szCs w:val="24"/>
        </w:rPr>
      </w:pPr>
      <w:proofErr w:type="spellStart"/>
      <w:r w:rsidRPr="00283490">
        <w:rPr>
          <w:rFonts w:ascii="Calibri" w:hAnsi="Calibri"/>
          <w:sz w:val="24"/>
          <w:szCs w:val="24"/>
        </w:rPr>
        <w:t>Ehri</w:t>
      </w:r>
      <w:proofErr w:type="spellEnd"/>
      <w:r>
        <w:rPr>
          <w:rFonts w:ascii="Calibri" w:hAnsi="Calibri"/>
          <w:sz w:val="24"/>
          <w:szCs w:val="24"/>
        </w:rPr>
        <w:t>, L. C. (2013). Grapheme-phonem</w:t>
      </w:r>
      <w:r w:rsidRPr="00283490">
        <w:rPr>
          <w:rFonts w:ascii="Calibri" w:hAnsi="Calibri"/>
          <w:sz w:val="24"/>
          <w:szCs w:val="24"/>
        </w:rPr>
        <w:t xml:space="preserve">e knowledge is essential for learning to read words in English. </w:t>
      </w:r>
      <w:r w:rsidRPr="0042753C">
        <w:rPr>
          <w:rFonts w:ascii="Calibri" w:hAnsi="Calibri"/>
          <w:i/>
          <w:sz w:val="24"/>
          <w:szCs w:val="24"/>
        </w:rPr>
        <w:t>Word recognition in beginning literacy, 1</w:t>
      </w:r>
      <w:r w:rsidRPr="00283490">
        <w:rPr>
          <w:rFonts w:ascii="Calibri" w:hAnsi="Calibri"/>
          <w:sz w:val="24"/>
          <w:szCs w:val="24"/>
        </w:rPr>
        <w:t>.</w:t>
      </w:r>
    </w:p>
    <w:p w14:paraId="13BAAC8E" w14:textId="77777777" w:rsidR="004D6860" w:rsidRPr="0042753C" w:rsidRDefault="004D6860" w:rsidP="004D6860">
      <w:pPr>
        <w:spacing w:before="120" w:line="240" w:lineRule="auto"/>
        <w:ind w:left="634" w:hanging="634"/>
        <w:rPr>
          <w:rFonts w:ascii="Calibri" w:hAnsi="Calibri"/>
          <w:sz w:val="24"/>
          <w:szCs w:val="24"/>
        </w:rPr>
      </w:pPr>
      <w:proofErr w:type="spellStart"/>
      <w:r w:rsidRPr="0042753C">
        <w:rPr>
          <w:rFonts w:ascii="Calibri" w:hAnsi="Calibri"/>
          <w:sz w:val="24"/>
          <w:szCs w:val="24"/>
        </w:rPr>
        <w:t>Foorman</w:t>
      </w:r>
      <w:proofErr w:type="spellEnd"/>
      <w:r w:rsidRPr="0042753C">
        <w:rPr>
          <w:rFonts w:ascii="Calibri" w:hAnsi="Calibri"/>
          <w:sz w:val="24"/>
          <w:szCs w:val="24"/>
        </w:rPr>
        <w:t xml:space="preserve">, B. R., &amp; </w:t>
      </w:r>
      <w:proofErr w:type="spellStart"/>
      <w:r w:rsidRPr="0042753C">
        <w:rPr>
          <w:rFonts w:ascii="Calibri" w:hAnsi="Calibri"/>
          <w:sz w:val="24"/>
          <w:szCs w:val="24"/>
        </w:rPr>
        <w:t>Torgesen</w:t>
      </w:r>
      <w:proofErr w:type="spellEnd"/>
      <w:r w:rsidRPr="0042753C">
        <w:rPr>
          <w:rFonts w:ascii="Calibri" w:hAnsi="Calibri"/>
          <w:sz w:val="24"/>
          <w:szCs w:val="24"/>
        </w:rPr>
        <w:t xml:space="preserve">, J. (2001). Critical elements of classroom and small‐group instruction promote reading success in all children. </w:t>
      </w:r>
      <w:r w:rsidRPr="0042753C">
        <w:rPr>
          <w:rFonts w:ascii="Calibri" w:hAnsi="Calibri"/>
          <w:i/>
          <w:sz w:val="24"/>
          <w:szCs w:val="24"/>
        </w:rPr>
        <w:t>Learning Disabilities Research &amp; Practice, 16</w:t>
      </w:r>
      <w:r w:rsidRPr="0042753C">
        <w:rPr>
          <w:rFonts w:ascii="Calibri" w:hAnsi="Calibri"/>
          <w:sz w:val="24"/>
          <w:szCs w:val="24"/>
        </w:rPr>
        <w:t>(4), 203-212.</w:t>
      </w:r>
    </w:p>
    <w:p w14:paraId="7B7A7FFA" w14:textId="77777777" w:rsidR="004D6860" w:rsidRPr="0042753C" w:rsidRDefault="004D6860" w:rsidP="004D6860">
      <w:pPr>
        <w:spacing w:before="120" w:line="240" w:lineRule="auto"/>
        <w:ind w:left="634" w:hanging="634"/>
        <w:rPr>
          <w:rFonts w:ascii="Calibri" w:hAnsi="Calibri"/>
          <w:sz w:val="24"/>
          <w:szCs w:val="24"/>
        </w:rPr>
      </w:pPr>
      <w:r w:rsidRPr="0042753C">
        <w:rPr>
          <w:rFonts w:ascii="Calibri" w:hAnsi="Calibri"/>
          <w:sz w:val="24"/>
          <w:szCs w:val="24"/>
        </w:rPr>
        <w:t xml:space="preserve">Graham, S., Harris, K. R., &amp; Macarthur, C. (2006). Explicitly teaching struggling </w:t>
      </w:r>
      <w:proofErr w:type="gramStart"/>
      <w:r w:rsidRPr="0042753C">
        <w:rPr>
          <w:rFonts w:ascii="Calibri" w:hAnsi="Calibri"/>
          <w:sz w:val="24"/>
          <w:szCs w:val="24"/>
        </w:rPr>
        <w:t>writers</w:t>
      </w:r>
      <w:proofErr w:type="gramEnd"/>
      <w:r w:rsidRPr="0042753C">
        <w:rPr>
          <w:rFonts w:ascii="Calibri" w:hAnsi="Calibri"/>
          <w:sz w:val="24"/>
          <w:szCs w:val="24"/>
        </w:rPr>
        <w:t xml:space="preserve"> strategies for mastering the writing process. </w:t>
      </w:r>
      <w:r w:rsidRPr="0042753C">
        <w:rPr>
          <w:rFonts w:ascii="Calibri" w:hAnsi="Calibri"/>
          <w:i/>
          <w:sz w:val="24"/>
          <w:szCs w:val="24"/>
        </w:rPr>
        <w:t>Intervention in school and clinic, 41</w:t>
      </w:r>
      <w:r w:rsidRPr="0042753C">
        <w:rPr>
          <w:rFonts w:ascii="Calibri" w:hAnsi="Calibri"/>
          <w:sz w:val="24"/>
          <w:szCs w:val="24"/>
        </w:rPr>
        <w:t>(5), 290-294.</w:t>
      </w:r>
    </w:p>
    <w:p w14:paraId="258C8319" w14:textId="77777777" w:rsidR="004D6860" w:rsidRPr="0042753C" w:rsidRDefault="004D6860" w:rsidP="004D6860">
      <w:pPr>
        <w:spacing w:before="120" w:line="240" w:lineRule="auto"/>
        <w:ind w:left="634" w:hanging="634"/>
        <w:rPr>
          <w:rFonts w:ascii="Calibri" w:hAnsi="Calibri"/>
          <w:sz w:val="24"/>
          <w:szCs w:val="24"/>
        </w:rPr>
      </w:pPr>
      <w:r w:rsidRPr="0042753C">
        <w:rPr>
          <w:rFonts w:ascii="Calibri" w:hAnsi="Calibri"/>
          <w:sz w:val="24"/>
          <w:szCs w:val="24"/>
        </w:rPr>
        <w:t xml:space="preserve">Hirsch, E. D. (2003). Reading comprehension requires knowledge—of words and the world. </w:t>
      </w:r>
      <w:r w:rsidRPr="0042753C">
        <w:rPr>
          <w:rFonts w:ascii="Calibri" w:hAnsi="Calibri"/>
          <w:i/>
          <w:sz w:val="24"/>
          <w:szCs w:val="24"/>
        </w:rPr>
        <w:t>American Educator, 27</w:t>
      </w:r>
      <w:r w:rsidRPr="0042753C">
        <w:rPr>
          <w:rFonts w:ascii="Calibri" w:hAnsi="Calibri"/>
          <w:sz w:val="24"/>
          <w:szCs w:val="24"/>
        </w:rPr>
        <w:t>(1), 10-13.</w:t>
      </w:r>
    </w:p>
    <w:p w14:paraId="574236E9" w14:textId="77777777" w:rsidR="004D6860" w:rsidRPr="0042753C" w:rsidRDefault="004D6860" w:rsidP="004D6860">
      <w:pPr>
        <w:spacing w:before="120" w:line="240" w:lineRule="auto"/>
        <w:ind w:left="634" w:hanging="634"/>
        <w:rPr>
          <w:rFonts w:ascii="Calibri" w:hAnsi="Calibri"/>
          <w:sz w:val="24"/>
          <w:szCs w:val="24"/>
        </w:rPr>
      </w:pPr>
      <w:r w:rsidRPr="0042753C">
        <w:rPr>
          <w:rFonts w:ascii="Calibri" w:hAnsi="Calibri"/>
          <w:sz w:val="24"/>
          <w:szCs w:val="24"/>
        </w:rPr>
        <w:t xml:space="preserve">Joshi, R. M., </w:t>
      </w:r>
      <w:proofErr w:type="spellStart"/>
      <w:r w:rsidRPr="0042753C">
        <w:rPr>
          <w:rFonts w:ascii="Calibri" w:hAnsi="Calibri"/>
          <w:sz w:val="24"/>
          <w:szCs w:val="24"/>
        </w:rPr>
        <w:t>Treiman</w:t>
      </w:r>
      <w:proofErr w:type="spellEnd"/>
      <w:r w:rsidRPr="0042753C">
        <w:rPr>
          <w:rFonts w:ascii="Calibri" w:hAnsi="Calibri"/>
          <w:sz w:val="24"/>
          <w:szCs w:val="24"/>
        </w:rPr>
        <w:t xml:space="preserve">, R., </w:t>
      </w:r>
      <w:proofErr w:type="spellStart"/>
      <w:r w:rsidRPr="0042753C">
        <w:rPr>
          <w:rFonts w:ascii="Calibri" w:hAnsi="Calibri"/>
          <w:sz w:val="24"/>
          <w:szCs w:val="24"/>
        </w:rPr>
        <w:t>Carreker</w:t>
      </w:r>
      <w:proofErr w:type="spellEnd"/>
      <w:r w:rsidRPr="0042753C">
        <w:rPr>
          <w:rFonts w:ascii="Calibri" w:hAnsi="Calibri"/>
          <w:sz w:val="24"/>
          <w:szCs w:val="24"/>
        </w:rPr>
        <w:t xml:space="preserve">, S., &amp; Moats, L. C. (2008). How words cast their spell. </w:t>
      </w:r>
      <w:r w:rsidRPr="0042753C">
        <w:rPr>
          <w:rFonts w:ascii="Calibri" w:hAnsi="Calibri"/>
          <w:i/>
          <w:sz w:val="24"/>
          <w:szCs w:val="24"/>
        </w:rPr>
        <w:t>American Educator, 32</w:t>
      </w:r>
      <w:r w:rsidRPr="0042753C">
        <w:rPr>
          <w:rFonts w:ascii="Calibri" w:hAnsi="Calibri"/>
          <w:sz w:val="24"/>
          <w:szCs w:val="24"/>
        </w:rPr>
        <w:t>(4), 6-16.</w:t>
      </w:r>
    </w:p>
    <w:p w14:paraId="22417990" w14:textId="77777777" w:rsidR="004D6860" w:rsidRPr="0042753C" w:rsidRDefault="004D6860" w:rsidP="004D6860">
      <w:pPr>
        <w:spacing w:before="120" w:line="240" w:lineRule="auto"/>
        <w:ind w:left="634" w:hanging="634"/>
        <w:rPr>
          <w:rFonts w:ascii="Calibri" w:hAnsi="Calibri"/>
          <w:sz w:val="24"/>
          <w:szCs w:val="24"/>
        </w:rPr>
      </w:pPr>
      <w:r w:rsidRPr="0042753C">
        <w:rPr>
          <w:rFonts w:ascii="Calibri" w:hAnsi="Calibri"/>
          <w:sz w:val="24"/>
          <w:szCs w:val="24"/>
        </w:rPr>
        <w:t xml:space="preserve">Lane, H. B., &amp; </w:t>
      </w:r>
      <w:proofErr w:type="spellStart"/>
      <w:r w:rsidRPr="0042753C">
        <w:rPr>
          <w:rFonts w:ascii="Calibri" w:hAnsi="Calibri"/>
          <w:sz w:val="24"/>
          <w:szCs w:val="24"/>
        </w:rPr>
        <w:t>Arriaza</w:t>
      </w:r>
      <w:proofErr w:type="spellEnd"/>
      <w:r w:rsidRPr="0042753C">
        <w:rPr>
          <w:rFonts w:ascii="Calibri" w:hAnsi="Calibri"/>
          <w:sz w:val="24"/>
          <w:szCs w:val="24"/>
        </w:rPr>
        <w:t xml:space="preserve">-Allen, S. (2010).  The vocabulary-rich classroom:  Modeling sophisticated word use to promote word consciousness and vocabulary growth. </w:t>
      </w:r>
      <w:r w:rsidRPr="0042753C">
        <w:rPr>
          <w:rFonts w:ascii="Calibri" w:hAnsi="Calibri"/>
          <w:i/>
          <w:sz w:val="24"/>
          <w:szCs w:val="24"/>
        </w:rPr>
        <w:t>The Reading Teacher, 63</w:t>
      </w:r>
      <w:r w:rsidRPr="0042753C">
        <w:rPr>
          <w:rFonts w:ascii="Calibri" w:hAnsi="Calibri"/>
          <w:sz w:val="24"/>
          <w:szCs w:val="24"/>
        </w:rPr>
        <w:t xml:space="preserve">, 362-370.  </w:t>
      </w:r>
    </w:p>
    <w:p w14:paraId="44E158E3" w14:textId="77777777" w:rsidR="004D6860" w:rsidRPr="0042753C" w:rsidRDefault="004D6860" w:rsidP="004D6860">
      <w:pPr>
        <w:spacing w:before="120" w:line="240" w:lineRule="auto"/>
        <w:ind w:left="634" w:hanging="634"/>
        <w:rPr>
          <w:rFonts w:ascii="Calibri" w:hAnsi="Calibri"/>
          <w:sz w:val="24"/>
          <w:szCs w:val="24"/>
        </w:rPr>
      </w:pPr>
      <w:r w:rsidRPr="0042753C">
        <w:rPr>
          <w:rFonts w:ascii="Calibri" w:hAnsi="Calibri"/>
          <w:sz w:val="24"/>
          <w:szCs w:val="24"/>
        </w:rPr>
        <w:lastRenderedPageBreak/>
        <w:t xml:space="preserve">Lane, H. B., &amp; Wright, T. L.  (2007).  Maximizing the effectiveness of reading aloud.  </w:t>
      </w:r>
      <w:r w:rsidRPr="0042753C">
        <w:rPr>
          <w:rFonts w:ascii="Calibri" w:hAnsi="Calibri"/>
          <w:i/>
          <w:sz w:val="24"/>
          <w:szCs w:val="24"/>
        </w:rPr>
        <w:t>The Reading Teacher, 60</w:t>
      </w:r>
      <w:r w:rsidRPr="0042753C">
        <w:rPr>
          <w:rFonts w:ascii="Calibri" w:hAnsi="Calibri"/>
          <w:sz w:val="24"/>
          <w:szCs w:val="24"/>
        </w:rPr>
        <w:t>, 668-675.</w:t>
      </w:r>
    </w:p>
    <w:p w14:paraId="141BD28F" w14:textId="77777777" w:rsidR="004D6860" w:rsidRPr="0042753C" w:rsidRDefault="004D6860" w:rsidP="004D6860">
      <w:pPr>
        <w:spacing w:before="120" w:line="240" w:lineRule="auto"/>
        <w:ind w:left="634" w:hanging="634"/>
        <w:rPr>
          <w:rFonts w:ascii="Calibri" w:hAnsi="Calibri"/>
          <w:sz w:val="24"/>
          <w:szCs w:val="24"/>
        </w:rPr>
      </w:pPr>
      <w:r w:rsidRPr="0042753C">
        <w:rPr>
          <w:rFonts w:ascii="Calibri" w:hAnsi="Calibri"/>
          <w:sz w:val="24"/>
          <w:szCs w:val="24"/>
        </w:rPr>
        <w:t xml:space="preserve">Moats, L. C. (2005). How spelling supports reading. </w:t>
      </w:r>
      <w:r w:rsidRPr="0042753C">
        <w:rPr>
          <w:rFonts w:ascii="Calibri" w:hAnsi="Calibri"/>
          <w:i/>
          <w:sz w:val="24"/>
          <w:szCs w:val="24"/>
        </w:rPr>
        <w:t>American Educator, 29</w:t>
      </w:r>
      <w:r w:rsidRPr="0042753C">
        <w:rPr>
          <w:rFonts w:ascii="Calibri" w:hAnsi="Calibri"/>
          <w:sz w:val="24"/>
          <w:szCs w:val="24"/>
        </w:rPr>
        <w:t>(4), 12-43.</w:t>
      </w:r>
    </w:p>
    <w:p w14:paraId="0A69867A" w14:textId="77777777" w:rsidR="004D6860" w:rsidRPr="00BF00D4" w:rsidRDefault="004D6860" w:rsidP="004D6860">
      <w:pPr>
        <w:spacing w:before="120" w:line="240" w:lineRule="auto"/>
        <w:ind w:left="634" w:hanging="634"/>
        <w:rPr>
          <w:rFonts w:ascii="Calibri" w:hAnsi="Calibri"/>
          <w:sz w:val="24"/>
          <w:szCs w:val="24"/>
        </w:rPr>
      </w:pPr>
      <w:r w:rsidRPr="0042753C">
        <w:rPr>
          <w:rFonts w:ascii="Calibri" w:hAnsi="Calibri"/>
          <w:sz w:val="24"/>
          <w:szCs w:val="24"/>
        </w:rPr>
        <w:t xml:space="preserve">Willingham, D. T. (2006). The usefulness of brief instruction in reading comprehension strategies. </w:t>
      </w:r>
      <w:r w:rsidRPr="0042753C">
        <w:rPr>
          <w:rFonts w:ascii="Calibri" w:hAnsi="Calibri"/>
          <w:i/>
          <w:sz w:val="24"/>
          <w:szCs w:val="24"/>
        </w:rPr>
        <w:t>American Educator, 30</w:t>
      </w:r>
      <w:r w:rsidRPr="0042753C">
        <w:rPr>
          <w:rFonts w:ascii="Calibri" w:hAnsi="Calibri"/>
          <w:sz w:val="24"/>
          <w:szCs w:val="24"/>
        </w:rPr>
        <w:t>(4), 39-45.</w:t>
      </w:r>
    </w:p>
    <w:p w14:paraId="6E140290" w14:textId="77777777" w:rsidR="004D6860" w:rsidRPr="00FD6E0C" w:rsidRDefault="004D6860" w:rsidP="00FD6E0C">
      <w:pPr>
        <w:spacing w:before="120"/>
        <w:ind w:left="634" w:hanging="634"/>
        <w:rPr>
          <w:rFonts w:ascii="Calibri" w:hAnsi="Calibri"/>
          <w:sz w:val="24"/>
          <w:szCs w:val="24"/>
        </w:rPr>
      </w:pPr>
    </w:p>
    <w:p w14:paraId="21396A51" w14:textId="1230E6CF" w:rsidR="00D23E21" w:rsidRDefault="00D23E21" w:rsidP="00D23E21">
      <w:pPr>
        <w:spacing w:line="240" w:lineRule="auto"/>
        <w:rPr>
          <w:rFonts w:ascii="Calibri" w:hAnsi="Calibri"/>
          <w:b/>
          <w:bCs/>
          <w:sz w:val="24"/>
          <w:szCs w:val="24"/>
        </w:rPr>
      </w:pPr>
      <w:r w:rsidRPr="00FD6E0C">
        <w:rPr>
          <w:rFonts w:ascii="Calibri" w:hAnsi="Calibri"/>
          <w:b/>
          <w:bCs/>
          <w:sz w:val="24"/>
          <w:szCs w:val="24"/>
        </w:rPr>
        <w:t>Topics &amp; Assignments</w:t>
      </w:r>
    </w:p>
    <w:p w14:paraId="4F321A6D" w14:textId="77777777" w:rsidR="00693ED0" w:rsidRDefault="00693ED0" w:rsidP="00D23E21">
      <w:pPr>
        <w:spacing w:line="240" w:lineRule="auto"/>
        <w:rPr>
          <w:rFonts w:ascii="Calibri" w:hAnsi="Calibri"/>
          <w:b/>
          <w:bCs/>
          <w:sz w:val="24"/>
          <w:szCs w:val="24"/>
        </w:rPr>
      </w:pPr>
    </w:p>
    <w:tbl>
      <w:tblPr>
        <w:tblW w:w="5547"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681"/>
        <w:gridCol w:w="3948"/>
        <w:gridCol w:w="2503"/>
      </w:tblGrid>
      <w:tr w:rsidR="00693ED0" w:rsidRPr="00FD6E0C" w14:paraId="7E58F030" w14:textId="77777777" w:rsidTr="003C256F">
        <w:trPr>
          <w:trHeight w:val="563"/>
        </w:trPr>
        <w:tc>
          <w:tcPr>
            <w:tcW w:w="593" w:type="pct"/>
            <w:tcBorders>
              <w:top w:val="single" w:sz="8" w:space="0" w:color="000000"/>
              <w:left w:val="single" w:sz="8" w:space="0" w:color="000000"/>
              <w:bottom w:val="single" w:sz="8" w:space="0" w:color="000000"/>
              <w:right w:val="single" w:sz="8" w:space="0" w:color="000000"/>
            </w:tcBorders>
          </w:tcPr>
          <w:p w14:paraId="7D53F0B7" w14:textId="254B8637" w:rsidR="00693ED0" w:rsidRPr="008341CD" w:rsidRDefault="00CB5088" w:rsidP="00DA1991">
            <w:pPr>
              <w:spacing w:line="240" w:lineRule="auto"/>
              <w:jc w:val="center"/>
              <w:rPr>
                <w:rFonts w:ascii="Calibri" w:hAnsi="Calibri"/>
                <w:b/>
                <w:sz w:val="18"/>
                <w:szCs w:val="24"/>
              </w:rPr>
            </w:pPr>
            <w:r w:rsidRPr="00CB5088">
              <w:rPr>
                <w:rFonts w:ascii="Calibri" w:hAnsi="Calibri"/>
                <w:b/>
                <w:sz w:val="24"/>
                <w:szCs w:val="24"/>
              </w:rPr>
              <w:t>Dates</w:t>
            </w:r>
          </w:p>
        </w:tc>
        <w:tc>
          <w:tcPr>
            <w:tcW w:w="12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6A9B9" w14:textId="77777777" w:rsidR="00693ED0" w:rsidRPr="00FD6E0C" w:rsidRDefault="00693ED0" w:rsidP="00DA1991">
            <w:pPr>
              <w:spacing w:line="240" w:lineRule="auto"/>
              <w:jc w:val="center"/>
              <w:rPr>
                <w:rFonts w:ascii="Calibri" w:hAnsi="Calibri"/>
                <w:b/>
                <w:sz w:val="24"/>
                <w:szCs w:val="24"/>
              </w:rPr>
            </w:pPr>
            <w:r w:rsidRPr="00FD6E0C">
              <w:rPr>
                <w:rFonts w:ascii="Calibri" w:hAnsi="Calibri"/>
                <w:b/>
                <w:sz w:val="24"/>
                <w:szCs w:val="24"/>
              </w:rPr>
              <w:t>Module Topics</w:t>
            </w:r>
          </w:p>
        </w:tc>
        <w:tc>
          <w:tcPr>
            <w:tcW w:w="19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9E0D1" w14:textId="77777777" w:rsidR="00693ED0" w:rsidRPr="00FD6E0C" w:rsidRDefault="00693ED0" w:rsidP="00DA1991">
            <w:pPr>
              <w:spacing w:line="240" w:lineRule="auto"/>
              <w:jc w:val="center"/>
              <w:rPr>
                <w:rFonts w:ascii="Calibri" w:hAnsi="Calibri"/>
                <w:b/>
                <w:sz w:val="24"/>
                <w:szCs w:val="24"/>
              </w:rPr>
            </w:pPr>
            <w:r w:rsidRPr="00FD6E0C">
              <w:rPr>
                <w:rFonts w:ascii="Calibri" w:hAnsi="Calibri"/>
                <w:b/>
                <w:sz w:val="24"/>
                <w:szCs w:val="24"/>
              </w:rPr>
              <w:t>Readings</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29E1F" w14:textId="77777777" w:rsidR="00693ED0" w:rsidRPr="00FD6E0C" w:rsidRDefault="00693ED0" w:rsidP="00DA1991">
            <w:pPr>
              <w:spacing w:line="240" w:lineRule="auto"/>
              <w:jc w:val="center"/>
              <w:rPr>
                <w:rFonts w:ascii="Calibri" w:hAnsi="Calibri"/>
                <w:b/>
                <w:sz w:val="24"/>
                <w:szCs w:val="24"/>
              </w:rPr>
            </w:pPr>
            <w:r>
              <w:rPr>
                <w:rFonts w:ascii="Calibri" w:hAnsi="Calibri"/>
                <w:b/>
                <w:sz w:val="24"/>
                <w:szCs w:val="24"/>
              </w:rPr>
              <w:t>Activities and Due Dates</w:t>
            </w:r>
          </w:p>
        </w:tc>
      </w:tr>
      <w:tr w:rsidR="00BF7336" w:rsidRPr="00FD6E0C" w14:paraId="10278050" w14:textId="77777777" w:rsidTr="003C256F">
        <w:trPr>
          <w:trHeight w:val="1735"/>
        </w:trPr>
        <w:tc>
          <w:tcPr>
            <w:tcW w:w="593" w:type="pct"/>
            <w:tcBorders>
              <w:top w:val="single" w:sz="8" w:space="0" w:color="000000"/>
              <w:left w:val="single" w:sz="8" w:space="0" w:color="000000"/>
              <w:right w:val="single" w:sz="8" w:space="0" w:color="000000"/>
            </w:tcBorders>
          </w:tcPr>
          <w:p w14:paraId="3F2B9FE4" w14:textId="77777777" w:rsidR="003C256F" w:rsidRPr="00422D1B" w:rsidRDefault="003C256F" w:rsidP="00422D1B">
            <w:pPr>
              <w:spacing w:line="240" w:lineRule="auto"/>
              <w:ind w:left="-14" w:firstLine="14"/>
              <w:contextualSpacing/>
              <w:rPr>
                <w:rFonts w:ascii="Calibri" w:hAnsi="Calibri"/>
                <w:b/>
                <w:bCs/>
                <w:sz w:val="24"/>
                <w:szCs w:val="24"/>
              </w:rPr>
            </w:pPr>
          </w:p>
          <w:p w14:paraId="07A1B6AA" w14:textId="77777777" w:rsidR="003C256F" w:rsidRPr="00422D1B" w:rsidRDefault="003C256F" w:rsidP="00422D1B">
            <w:pPr>
              <w:spacing w:line="240" w:lineRule="auto"/>
              <w:ind w:left="-14" w:firstLine="14"/>
              <w:contextualSpacing/>
              <w:rPr>
                <w:rFonts w:ascii="Calibri" w:hAnsi="Calibri"/>
                <w:b/>
                <w:bCs/>
                <w:sz w:val="24"/>
                <w:szCs w:val="24"/>
              </w:rPr>
            </w:pPr>
          </w:p>
          <w:p w14:paraId="02238B3D" w14:textId="6B2AA19D" w:rsidR="00BF7336" w:rsidRPr="00422D1B" w:rsidRDefault="00A16476" w:rsidP="00422D1B">
            <w:pPr>
              <w:spacing w:line="240" w:lineRule="auto"/>
              <w:ind w:left="-14" w:firstLine="14"/>
              <w:contextualSpacing/>
              <w:rPr>
                <w:rFonts w:ascii="Calibri" w:hAnsi="Calibri"/>
                <w:b/>
                <w:bCs/>
                <w:sz w:val="24"/>
                <w:szCs w:val="24"/>
              </w:rPr>
            </w:pPr>
            <w:r w:rsidRPr="00422D1B">
              <w:rPr>
                <w:rFonts w:ascii="Calibri" w:hAnsi="Calibri"/>
                <w:b/>
                <w:bCs/>
                <w:sz w:val="24"/>
                <w:szCs w:val="24"/>
              </w:rPr>
              <w:t>1</w:t>
            </w:r>
            <w:r w:rsidR="00906399">
              <w:rPr>
                <w:rFonts w:ascii="Calibri" w:hAnsi="Calibri"/>
                <w:b/>
                <w:bCs/>
                <w:sz w:val="24"/>
                <w:szCs w:val="24"/>
              </w:rPr>
              <w:t>.5</w:t>
            </w:r>
            <w:r w:rsidRPr="00422D1B">
              <w:rPr>
                <w:rFonts w:ascii="Calibri" w:hAnsi="Calibri"/>
                <w:b/>
                <w:bCs/>
                <w:sz w:val="24"/>
                <w:szCs w:val="24"/>
              </w:rPr>
              <w:t xml:space="preserve"> week</w:t>
            </w:r>
            <w:r w:rsidR="00906399">
              <w:rPr>
                <w:rFonts w:ascii="Calibri" w:hAnsi="Calibri"/>
                <w:b/>
                <w:bCs/>
                <w:sz w:val="24"/>
                <w:szCs w:val="24"/>
              </w:rPr>
              <w:t>s</w:t>
            </w:r>
          </w:p>
          <w:p w14:paraId="357822DC" w14:textId="5C044494" w:rsidR="00BF7336" w:rsidRPr="00422D1B" w:rsidRDefault="00BF7336" w:rsidP="00422D1B">
            <w:pPr>
              <w:spacing w:line="240" w:lineRule="auto"/>
              <w:ind w:left="-14" w:firstLine="14"/>
              <w:contextualSpacing/>
              <w:rPr>
                <w:rFonts w:ascii="Calibri" w:hAnsi="Calibri"/>
                <w:b/>
                <w:bCs/>
                <w:sz w:val="24"/>
                <w:szCs w:val="24"/>
              </w:rPr>
            </w:pPr>
          </w:p>
        </w:tc>
        <w:tc>
          <w:tcPr>
            <w:tcW w:w="12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E2551" w14:textId="2E74C89C" w:rsidR="00BF7336" w:rsidRPr="00FD6E0C" w:rsidRDefault="00BF7336" w:rsidP="00DA1991">
            <w:pPr>
              <w:spacing w:line="240" w:lineRule="auto"/>
              <w:ind w:left="170" w:hanging="170"/>
              <w:rPr>
                <w:rFonts w:ascii="Calibri" w:hAnsi="Calibri"/>
                <w:b/>
                <w:bCs/>
                <w:sz w:val="24"/>
                <w:szCs w:val="24"/>
              </w:rPr>
            </w:pPr>
            <w:r w:rsidRPr="00FD6E0C">
              <w:rPr>
                <w:rFonts w:ascii="Calibri" w:hAnsi="Calibri"/>
                <w:b/>
                <w:bCs/>
                <w:sz w:val="24"/>
                <w:szCs w:val="24"/>
              </w:rPr>
              <w:t>Module 1</w:t>
            </w:r>
          </w:p>
          <w:p w14:paraId="514A74A2" w14:textId="77777777" w:rsidR="00BF7336" w:rsidRPr="00FD6E0C" w:rsidRDefault="00BF7336" w:rsidP="00DA1991">
            <w:pPr>
              <w:spacing w:line="240" w:lineRule="auto"/>
              <w:ind w:left="170" w:hanging="170"/>
              <w:rPr>
                <w:rFonts w:ascii="Calibri" w:hAnsi="Calibri"/>
                <w:sz w:val="24"/>
                <w:szCs w:val="24"/>
              </w:rPr>
            </w:pPr>
            <w:r w:rsidRPr="00FD6E0C">
              <w:rPr>
                <w:rFonts w:ascii="Calibri" w:hAnsi="Calibri"/>
                <w:sz w:val="24"/>
                <w:szCs w:val="24"/>
              </w:rPr>
              <w:t>Introduction to Reading</w:t>
            </w:r>
            <w:r>
              <w:rPr>
                <w:rFonts w:ascii="Calibri" w:hAnsi="Calibri"/>
                <w:sz w:val="24"/>
                <w:szCs w:val="24"/>
              </w:rPr>
              <w:t xml:space="preserve"> and Reading Difficulties</w:t>
            </w:r>
          </w:p>
          <w:p w14:paraId="30694D62" w14:textId="77777777" w:rsidR="00BF7336" w:rsidRDefault="00BF7336" w:rsidP="00DA1991">
            <w:pPr>
              <w:spacing w:line="240" w:lineRule="auto"/>
              <w:ind w:left="170" w:hanging="170"/>
              <w:rPr>
                <w:rFonts w:ascii="Calibri" w:hAnsi="Calibri"/>
                <w:sz w:val="24"/>
                <w:szCs w:val="24"/>
              </w:rPr>
            </w:pPr>
            <w:r w:rsidRPr="00FD6E0C">
              <w:rPr>
                <w:rFonts w:ascii="Calibri" w:hAnsi="Calibri"/>
                <w:sz w:val="24"/>
                <w:szCs w:val="24"/>
              </w:rPr>
              <w:t xml:space="preserve">Introduction to Dyslexia </w:t>
            </w:r>
          </w:p>
          <w:p w14:paraId="52CA7CF8" w14:textId="77777777" w:rsidR="00BF7336" w:rsidRPr="00FD6E0C" w:rsidRDefault="00BF7336" w:rsidP="00DA1991">
            <w:pPr>
              <w:spacing w:line="240" w:lineRule="auto"/>
              <w:ind w:left="170" w:hanging="170"/>
              <w:rPr>
                <w:rFonts w:ascii="Calibri" w:hAnsi="Calibri"/>
                <w:sz w:val="24"/>
                <w:szCs w:val="24"/>
              </w:rPr>
            </w:pPr>
            <w:r w:rsidRPr="00FD6E0C">
              <w:rPr>
                <w:rFonts w:ascii="Calibri" w:hAnsi="Calibri"/>
                <w:sz w:val="24"/>
                <w:szCs w:val="24"/>
              </w:rPr>
              <w:t xml:space="preserve">Introduction to </w:t>
            </w:r>
            <w:proofErr w:type="spellStart"/>
            <w:r>
              <w:rPr>
                <w:rFonts w:ascii="Calibri" w:hAnsi="Calibri"/>
                <w:sz w:val="24"/>
                <w:szCs w:val="24"/>
              </w:rPr>
              <w:t>Blendable</w:t>
            </w:r>
            <w:proofErr w:type="spellEnd"/>
            <w:r>
              <w:rPr>
                <w:rFonts w:ascii="Calibri" w:hAnsi="Calibri"/>
                <w:sz w:val="24"/>
                <w:szCs w:val="24"/>
              </w:rPr>
              <w:t xml:space="preserve"> Sounds</w:t>
            </w:r>
          </w:p>
        </w:tc>
        <w:tc>
          <w:tcPr>
            <w:tcW w:w="19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9242A" w14:textId="77777777" w:rsidR="00BF7336" w:rsidRPr="00FD6E0C" w:rsidRDefault="00BF7336" w:rsidP="00DA1991">
            <w:pPr>
              <w:spacing w:after="120" w:line="240" w:lineRule="auto"/>
              <w:rPr>
                <w:rFonts w:ascii="Calibri" w:hAnsi="Calibri"/>
                <w:sz w:val="24"/>
                <w:szCs w:val="24"/>
              </w:rPr>
            </w:pPr>
            <w:r w:rsidRPr="00FD6E0C">
              <w:rPr>
                <w:rFonts w:ascii="Calibri" w:hAnsi="Calibri"/>
                <w:sz w:val="24"/>
                <w:szCs w:val="24"/>
              </w:rPr>
              <w:t xml:space="preserve">Honig et al. Intro (The Big Picture), Ch. 1 </w:t>
            </w:r>
          </w:p>
          <w:p w14:paraId="6E5D3293" w14:textId="77777777" w:rsidR="00BF7336" w:rsidRPr="00FD6E0C" w:rsidRDefault="00BF7336" w:rsidP="00DA1991">
            <w:pPr>
              <w:spacing w:after="120" w:line="240" w:lineRule="auto"/>
              <w:rPr>
                <w:rFonts w:ascii="Calibri" w:hAnsi="Calibri"/>
                <w:sz w:val="24"/>
                <w:szCs w:val="24"/>
              </w:rPr>
            </w:pPr>
            <w:r>
              <w:rPr>
                <w:rFonts w:ascii="Calibri" w:hAnsi="Calibri"/>
                <w:sz w:val="24"/>
                <w:szCs w:val="24"/>
              </w:rPr>
              <w:t xml:space="preserve">Moats </w:t>
            </w:r>
            <w:r w:rsidRPr="00FD6E0C">
              <w:rPr>
                <w:rFonts w:ascii="Calibri" w:hAnsi="Calibri"/>
                <w:sz w:val="24"/>
                <w:szCs w:val="24"/>
              </w:rPr>
              <w:t xml:space="preserve">&amp; Dakin (2008)—all </w:t>
            </w:r>
          </w:p>
          <w:p w14:paraId="086A3102" w14:textId="77777777" w:rsidR="00BF7336" w:rsidRPr="00FD6E0C" w:rsidRDefault="00BF7336" w:rsidP="00DA1991">
            <w:pPr>
              <w:spacing w:after="120" w:line="240" w:lineRule="auto"/>
              <w:rPr>
                <w:rFonts w:ascii="Calibri" w:hAnsi="Calibri"/>
                <w:sz w:val="24"/>
                <w:szCs w:val="24"/>
              </w:rPr>
            </w:pPr>
            <w:proofErr w:type="spellStart"/>
            <w:r w:rsidRPr="00FD6E0C">
              <w:rPr>
                <w:rFonts w:ascii="Calibri" w:hAnsi="Calibri"/>
                <w:sz w:val="24"/>
                <w:szCs w:val="24"/>
              </w:rPr>
              <w:t>Birsh</w:t>
            </w:r>
            <w:proofErr w:type="spellEnd"/>
            <w:r w:rsidRPr="00FD6E0C">
              <w:rPr>
                <w:rFonts w:ascii="Calibri" w:hAnsi="Calibri"/>
                <w:sz w:val="24"/>
                <w:szCs w:val="24"/>
              </w:rPr>
              <w:t xml:space="preserve"> Ch. 1</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26112" w14:textId="77777777" w:rsidR="006A22C3" w:rsidRDefault="00BF7336" w:rsidP="006A22C3">
            <w:pPr>
              <w:spacing w:after="120" w:line="240" w:lineRule="auto"/>
              <w:contextualSpacing/>
              <w:rPr>
                <w:rFonts w:ascii="Calibri" w:hAnsi="Calibri"/>
                <w:sz w:val="24"/>
                <w:szCs w:val="24"/>
              </w:rPr>
            </w:pPr>
            <w:r w:rsidRPr="00FD6E0C">
              <w:rPr>
                <w:rFonts w:ascii="Calibri" w:hAnsi="Calibri"/>
                <w:sz w:val="24"/>
                <w:szCs w:val="24"/>
              </w:rPr>
              <w:t>Class Discussion</w:t>
            </w:r>
            <w:r w:rsidR="006A22C3">
              <w:rPr>
                <w:rFonts w:ascii="Calibri" w:hAnsi="Calibri"/>
                <w:sz w:val="24"/>
                <w:szCs w:val="24"/>
              </w:rPr>
              <w:t xml:space="preserve"> </w:t>
            </w:r>
          </w:p>
          <w:p w14:paraId="6F497F51" w14:textId="77777777" w:rsidR="00BF7336" w:rsidRPr="00FD6E0C" w:rsidRDefault="00BF7336" w:rsidP="00DA1991">
            <w:pPr>
              <w:spacing w:after="120" w:line="240" w:lineRule="auto"/>
              <w:rPr>
                <w:rFonts w:ascii="Calibri" w:hAnsi="Calibri"/>
                <w:sz w:val="24"/>
                <w:szCs w:val="24"/>
              </w:rPr>
            </w:pPr>
            <w:r w:rsidRPr="00FD6E0C">
              <w:rPr>
                <w:rFonts w:ascii="Calibri" w:hAnsi="Calibri"/>
                <w:sz w:val="24"/>
                <w:szCs w:val="24"/>
              </w:rPr>
              <w:t>Knowledge Audit</w:t>
            </w:r>
          </w:p>
          <w:p w14:paraId="394B14E2" w14:textId="77777777" w:rsidR="00FE2B4F" w:rsidRDefault="00BF7336" w:rsidP="00A16476">
            <w:pPr>
              <w:spacing w:after="120" w:line="240" w:lineRule="auto"/>
              <w:contextualSpacing/>
              <w:rPr>
                <w:rFonts w:ascii="Calibri" w:hAnsi="Calibri"/>
                <w:sz w:val="24"/>
                <w:szCs w:val="24"/>
              </w:rPr>
            </w:pPr>
            <w:r>
              <w:rPr>
                <w:rFonts w:ascii="Calibri" w:hAnsi="Calibri"/>
                <w:sz w:val="24"/>
                <w:szCs w:val="24"/>
              </w:rPr>
              <w:t xml:space="preserve">DOL: </w:t>
            </w:r>
            <w:r w:rsidRPr="00FD6E0C">
              <w:rPr>
                <w:rFonts w:ascii="Calibri" w:hAnsi="Calibri"/>
                <w:sz w:val="24"/>
                <w:szCs w:val="24"/>
              </w:rPr>
              <w:t>“</w:t>
            </w:r>
            <w:proofErr w:type="spellStart"/>
            <w:r w:rsidRPr="00FD6E0C">
              <w:rPr>
                <w:rFonts w:ascii="Calibri" w:hAnsi="Calibri"/>
                <w:sz w:val="24"/>
                <w:szCs w:val="24"/>
              </w:rPr>
              <w:t>Flightplan</w:t>
            </w:r>
            <w:proofErr w:type="spellEnd"/>
            <w:r w:rsidRPr="00FD6E0C">
              <w:rPr>
                <w:rFonts w:ascii="Calibri" w:hAnsi="Calibri"/>
                <w:sz w:val="24"/>
                <w:szCs w:val="24"/>
              </w:rPr>
              <w:t>” Video</w:t>
            </w:r>
          </w:p>
          <w:p w14:paraId="71A6340B" w14:textId="2AC7CEDD" w:rsidR="00BF7336" w:rsidRPr="00A16476" w:rsidRDefault="00BF7336" w:rsidP="00A16476">
            <w:pPr>
              <w:spacing w:after="120" w:line="240" w:lineRule="auto"/>
              <w:contextualSpacing/>
              <w:rPr>
                <w:rFonts w:ascii="Calibri" w:hAnsi="Calibri"/>
                <w:b/>
                <w:sz w:val="24"/>
                <w:szCs w:val="24"/>
              </w:rPr>
            </w:pPr>
          </w:p>
        </w:tc>
      </w:tr>
      <w:tr w:rsidR="00BF7336" w:rsidRPr="00FD6E0C" w14:paraId="7B10AB5E" w14:textId="77777777" w:rsidTr="003C256F">
        <w:trPr>
          <w:trHeight w:val="1506"/>
        </w:trPr>
        <w:tc>
          <w:tcPr>
            <w:tcW w:w="593" w:type="pct"/>
            <w:tcBorders>
              <w:left w:val="single" w:sz="8" w:space="0" w:color="000000"/>
              <w:bottom w:val="single" w:sz="8" w:space="0" w:color="000000"/>
              <w:right w:val="single" w:sz="8" w:space="0" w:color="000000"/>
            </w:tcBorders>
          </w:tcPr>
          <w:p w14:paraId="104919C7" w14:textId="77777777" w:rsidR="00422D1B" w:rsidRDefault="00422D1B" w:rsidP="00422D1B">
            <w:pPr>
              <w:spacing w:line="240" w:lineRule="auto"/>
              <w:ind w:left="-14" w:firstLine="14"/>
              <w:contextualSpacing/>
              <w:rPr>
                <w:rFonts w:ascii="Calibri" w:hAnsi="Calibri"/>
                <w:b/>
                <w:bCs/>
                <w:sz w:val="24"/>
                <w:szCs w:val="24"/>
              </w:rPr>
            </w:pPr>
          </w:p>
          <w:p w14:paraId="307B22F5" w14:textId="77777777" w:rsidR="006A22C3" w:rsidRPr="006A22C3" w:rsidRDefault="006A22C3" w:rsidP="00422D1B">
            <w:pPr>
              <w:spacing w:line="240" w:lineRule="auto"/>
              <w:ind w:left="-14" w:firstLine="14"/>
              <w:contextualSpacing/>
              <w:rPr>
                <w:rFonts w:ascii="Calibri" w:hAnsi="Calibri"/>
                <w:b/>
                <w:bCs/>
                <w:sz w:val="18"/>
                <w:szCs w:val="24"/>
              </w:rPr>
            </w:pPr>
          </w:p>
          <w:p w14:paraId="79D5DC3B" w14:textId="5D870164" w:rsidR="00BF7336" w:rsidRPr="00422D1B" w:rsidRDefault="00A16476" w:rsidP="00422D1B">
            <w:pPr>
              <w:spacing w:line="240" w:lineRule="auto"/>
              <w:ind w:left="-14" w:firstLine="14"/>
              <w:contextualSpacing/>
              <w:rPr>
                <w:rFonts w:ascii="Calibri" w:hAnsi="Calibri"/>
                <w:b/>
                <w:bCs/>
                <w:sz w:val="24"/>
                <w:szCs w:val="24"/>
              </w:rPr>
            </w:pPr>
            <w:r w:rsidRPr="00422D1B">
              <w:rPr>
                <w:rFonts w:ascii="Calibri" w:hAnsi="Calibri"/>
                <w:b/>
                <w:bCs/>
                <w:sz w:val="24"/>
                <w:szCs w:val="24"/>
              </w:rPr>
              <w:t>1</w:t>
            </w:r>
            <w:r w:rsidR="00AF0E21">
              <w:rPr>
                <w:rFonts w:ascii="Calibri" w:hAnsi="Calibri"/>
                <w:b/>
                <w:bCs/>
                <w:sz w:val="24"/>
                <w:szCs w:val="24"/>
              </w:rPr>
              <w:t>.5</w:t>
            </w:r>
            <w:r w:rsidRPr="00422D1B">
              <w:rPr>
                <w:rFonts w:ascii="Calibri" w:hAnsi="Calibri"/>
                <w:b/>
                <w:bCs/>
                <w:sz w:val="24"/>
                <w:szCs w:val="24"/>
              </w:rPr>
              <w:t xml:space="preserve"> week</w:t>
            </w:r>
            <w:r w:rsidR="00906399">
              <w:rPr>
                <w:rFonts w:ascii="Calibri" w:hAnsi="Calibri"/>
                <w:b/>
                <w:bCs/>
                <w:sz w:val="24"/>
                <w:szCs w:val="24"/>
              </w:rPr>
              <w:t>s</w:t>
            </w:r>
          </w:p>
          <w:p w14:paraId="7973EAE7" w14:textId="4E57B9BE" w:rsidR="00A16476" w:rsidRPr="00422D1B" w:rsidRDefault="00A16476" w:rsidP="00422D1B">
            <w:pPr>
              <w:spacing w:line="240" w:lineRule="auto"/>
              <w:ind w:left="-14" w:firstLine="14"/>
              <w:contextualSpacing/>
              <w:rPr>
                <w:rFonts w:ascii="Calibri" w:hAnsi="Calibri"/>
                <w:b/>
                <w:bCs/>
                <w:sz w:val="24"/>
                <w:szCs w:val="24"/>
              </w:rPr>
            </w:pPr>
          </w:p>
        </w:tc>
        <w:tc>
          <w:tcPr>
            <w:tcW w:w="12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791CE" w14:textId="5140D0AD" w:rsidR="00BF7336" w:rsidRPr="00FD6E0C" w:rsidRDefault="00BF7336" w:rsidP="00DA1991">
            <w:pPr>
              <w:spacing w:line="240" w:lineRule="auto"/>
              <w:ind w:left="170" w:hanging="170"/>
              <w:rPr>
                <w:rFonts w:ascii="Calibri" w:hAnsi="Calibri"/>
                <w:b/>
                <w:bCs/>
                <w:sz w:val="24"/>
                <w:szCs w:val="24"/>
              </w:rPr>
            </w:pPr>
            <w:r>
              <w:rPr>
                <w:rFonts w:ascii="Calibri" w:hAnsi="Calibri"/>
                <w:b/>
                <w:bCs/>
                <w:sz w:val="24"/>
                <w:szCs w:val="24"/>
              </w:rPr>
              <w:t>Module 2</w:t>
            </w:r>
          </w:p>
          <w:p w14:paraId="10718FA3" w14:textId="77777777" w:rsidR="00BF7336" w:rsidRPr="00FD6E0C" w:rsidRDefault="00BF7336" w:rsidP="00DA1991">
            <w:pPr>
              <w:spacing w:line="240" w:lineRule="auto"/>
              <w:ind w:left="170" w:hanging="170"/>
              <w:rPr>
                <w:rFonts w:ascii="Calibri" w:hAnsi="Calibri"/>
                <w:sz w:val="24"/>
                <w:szCs w:val="24"/>
              </w:rPr>
            </w:pPr>
            <w:r w:rsidRPr="00FD6E0C">
              <w:rPr>
                <w:rFonts w:ascii="Calibri" w:hAnsi="Calibri"/>
                <w:sz w:val="24"/>
                <w:szCs w:val="24"/>
              </w:rPr>
              <w:t>Foundations of Reading Instruction and Intervention:  Laws, Policies, and Practices</w:t>
            </w:r>
          </w:p>
        </w:tc>
        <w:tc>
          <w:tcPr>
            <w:tcW w:w="19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0272B" w14:textId="77777777" w:rsidR="00BF7336" w:rsidRPr="00FD6E0C" w:rsidRDefault="00BF7336" w:rsidP="00DA1991">
            <w:pPr>
              <w:spacing w:after="120" w:line="240" w:lineRule="auto"/>
              <w:rPr>
                <w:rFonts w:ascii="Calibri" w:hAnsi="Calibri"/>
                <w:sz w:val="24"/>
                <w:szCs w:val="24"/>
              </w:rPr>
            </w:pPr>
            <w:proofErr w:type="spellStart"/>
            <w:r w:rsidRPr="00FD6E0C">
              <w:rPr>
                <w:rFonts w:ascii="Calibri" w:hAnsi="Calibri"/>
                <w:sz w:val="24"/>
                <w:szCs w:val="24"/>
              </w:rPr>
              <w:t>Birsh</w:t>
            </w:r>
            <w:proofErr w:type="spellEnd"/>
            <w:r w:rsidRPr="00FD6E0C">
              <w:rPr>
                <w:rFonts w:ascii="Calibri" w:hAnsi="Calibri"/>
                <w:sz w:val="24"/>
                <w:szCs w:val="24"/>
              </w:rPr>
              <w:t xml:space="preserve"> Ch. 2, 23</w:t>
            </w:r>
          </w:p>
          <w:p w14:paraId="6E0B9D58" w14:textId="77777777" w:rsidR="00BF7336" w:rsidRPr="00FD6E0C" w:rsidRDefault="00BF7336" w:rsidP="00DA1991">
            <w:pPr>
              <w:spacing w:after="120" w:line="240" w:lineRule="auto"/>
              <w:rPr>
                <w:rFonts w:ascii="Calibri" w:hAnsi="Calibri"/>
                <w:sz w:val="24"/>
                <w:szCs w:val="24"/>
              </w:rPr>
            </w:pPr>
            <w:r w:rsidRPr="00FD6E0C">
              <w:rPr>
                <w:rFonts w:ascii="Calibri" w:hAnsi="Calibri"/>
                <w:sz w:val="24"/>
                <w:szCs w:val="24"/>
              </w:rPr>
              <w:t>Honig et al. pg. 743-753</w:t>
            </w:r>
          </w:p>
          <w:p w14:paraId="4EA03B91" w14:textId="77777777" w:rsidR="00BF7336" w:rsidRPr="00FD6E0C" w:rsidRDefault="00BF7336" w:rsidP="00DA1991">
            <w:pPr>
              <w:tabs>
                <w:tab w:val="num" w:pos="720"/>
              </w:tabs>
              <w:spacing w:after="120" w:line="240" w:lineRule="auto"/>
              <w:rPr>
                <w:rFonts w:ascii="Calibri" w:hAnsi="Calibri"/>
                <w:sz w:val="24"/>
                <w:szCs w:val="24"/>
              </w:rPr>
            </w:pPr>
            <w:proofErr w:type="spellStart"/>
            <w:r>
              <w:rPr>
                <w:rFonts w:ascii="Calibri" w:hAnsi="Calibri"/>
                <w:sz w:val="24"/>
                <w:szCs w:val="24"/>
              </w:rPr>
              <w:t>Youman</w:t>
            </w:r>
            <w:proofErr w:type="spellEnd"/>
            <w:r>
              <w:rPr>
                <w:rFonts w:ascii="Calibri" w:hAnsi="Calibri"/>
                <w:sz w:val="24"/>
                <w:szCs w:val="24"/>
              </w:rPr>
              <w:t xml:space="preserve"> &amp; Mather</w:t>
            </w:r>
            <w:r w:rsidRPr="00FD6E0C">
              <w:rPr>
                <w:rFonts w:ascii="Calibri" w:hAnsi="Calibri"/>
                <w:sz w:val="24"/>
                <w:szCs w:val="24"/>
              </w:rPr>
              <w:t xml:space="preserve"> (2015)</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02EA2" w14:textId="77777777" w:rsidR="006A22C3" w:rsidRDefault="00BF7336" w:rsidP="006A22C3">
            <w:pPr>
              <w:spacing w:after="120" w:line="240" w:lineRule="auto"/>
              <w:contextualSpacing/>
              <w:rPr>
                <w:rFonts w:ascii="Calibri" w:hAnsi="Calibri"/>
                <w:sz w:val="24"/>
                <w:szCs w:val="24"/>
              </w:rPr>
            </w:pPr>
            <w:r w:rsidRPr="00FD6E0C">
              <w:rPr>
                <w:rFonts w:ascii="Calibri" w:hAnsi="Calibri"/>
                <w:sz w:val="24"/>
                <w:szCs w:val="24"/>
              </w:rPr>
              <w:t>Class Discussion</w:t>
            </w:r>
            <w:r w:rsidR="006A22C3">
              <w:rPr>
                <w:rFonts w:ascii="Calibri" w:hAnsi="Calibri"/>
                <w:sz w:val="24"/>
                <w:szCs w:val="24"/>
              </w:rPr>
              <w:t xml:space="preserve"> </w:t>
            </w:r>
          </w:p>
          <w:p w14:paraId="287B08CB" w14:textId="77777777" w:rsidR="00BF7336" w:rsidRPr="00FD6E0C" w:rsidRDefault="00BF7336" w:rsidP="00DA1991">
            <w:pPr>
              <w:spacing w:after="120" w:line="240" w:lineRule="auto"/>
              <w:rPr>
                <w:rFonts w:ascii="Calibri" w:hAnsi="Calibri"/>
                <w:sz w:val="24"/>
                <w:szCs w:val="24"/>
              </w:rPr>
            </w:pPr>
            <w:r w:rsidRPr="00FD6E0C">
              <w:rPr>
                <w:rFonts w:ascii="Calibri" w:hAnsi="Calibri"/>
                <w:sz w:val="24"/>
                <w:szCs w:val="24"/>
              </w:rPr>
              <w:t>Knowledge Audit</w:t>
            </w:r>
          </w:p>
          <w:p w14:paraId="130D29FE" w14:textId="0B37B8FE" w:rsidR="00A16476" w:rsidRPr="00CB5088" w:rsidRDefault="00BF7336" w:rsidP="00CB5088">
            <w:pPr>
              <w:spacing w:after="120" w:line="240" w:lineRule="auto"/>
              <w:rPr>
                <w:rFonts w:ascii="Calibri" w:hAnsi="Calibri"/>
                <w:b/>
                <w:sz w:val="24"/>
                <w:szCs w:val="24"/>
              </w:rPr>
            </w:pPr>
            <w:r>
              <w:rPr>
                <w:rFonts w:ascii="Calibri" w:hAnsi="Calibri"/>
                <w:sz w:val="24"/>
                <w:szCs w:val="24"/>
              </w:rPr>
              <w:t xml:space="preserve">DOL: </w:t>
            </w:r>
            <w:proofErr w:type="spellStart"/>
            <w:r w:rsidRPr="00FD6E0C">
              <w:rPr>
                <w:rFonts w:ascii="Calibri" w:hAnsi="Calibri"/>
                <w:sz w:val="24"/>
                <w:szCs w:val="24"/>
              </w:rPr>
              <w:t>Blendable</w:t>
            </w:r>
            <w:proofErr w:type="spellEnd"/>
            <w:r w:rsidRPr="00FD6E0C">
              <w:rPr>
                <w:rFonts w:ascii="Calibri" w:hAnsi="Calibri"/>
                <w:sz w:val="24"/>
                <w:szCs w:val="24"/>
              </w:rPr>
              <w:t xml:space="preserve"> Sounds Video</w:t>
            </w:r>
            <w:r w:rsidRPr="008341CD">
              <w:rPr>
                <w:rFonts w:ascii="Calibri" w:hAnsi="Calibri"/>
                <w:b/>
                <w:sz w:val="24"/>
                <w:szCs w:val="24"/>
              </w:rPr>
              <w:t xml:space="preserve"> </w:t>
            </w:r>
          </w:p>
        </w:tc>
      </w:tr>
      <w:tr w:rsidR="00693ED0" w:rsidRPr="00FD6E0C" w14:paraId="7F5E3EE9" w14:textId="77777777" w:rsidTr="003C256F">
        <w:trPr>
          <w:trHeight w:val="1612"/>
        </w:trPr>
        <w:tc>
          <w:tcPr>
            <w:tcW w:w="593" w:type="pct"/>
            <w:tcBorders>
              <w:top w:val="single" w:sz="8" w:space="0" w:color="000000"/>
              <w:left w:val="single" w:sz="8" w:space="0" w:color="000000"/>
              <w:bottom w:val="single" w:sz="8" w:space="0" w:color="000000"/>
              <w:right w:val="single" w:sz="8" w:space="0" w:color="000000"/>
            </w:tcBorders>
          </w:tcPr>
          <w:p w14:paraId="5F6EB1D8" w14:textId="77777777" w:rsidR="00422D1B" w:rsidRDefault="00422D1B" w:rsidP="00422D1B">
            <w:pPr>
              <w:spacing w:line="240" w:lineRule="auto"/>
              <w:ind w:left="-14" w:firstLine="14"/>
              <w:contextualSpacing/>
              <w:rPr>
                <w:rFonts w:ascii="Calibri" w:hAnsi="Calibri"/>
                <w:b/>
                <w:bCs/>
                <w:sz w:val="24"/>
                <w:szCs w:val="24"/>
              </w:rPr>
            </w:pPr>
          </w:p>
          <w:p w14:paraId="34A9A168" w14:textId="77777777" w:rsidR="00422D1B" w:rsidRDefault="00422D1B" w:rsidP="00422D1B">
            <w:pPr>
              <w:spacing w:line="240" w:lineRule="auto"/>
              <w:ind w:left="-14" w:firstLine="14"/>
              <w:contextualSpacing/>
              <w:rPr>
                <w:rFonts w:ascii="Calibri" w:hAnsi="Calibri"/>
                <w:b/>
                <w:bCs/>
                <w:sz w:val="24"/>
                <w:szCs w:val="24"/>
              </w:rPr>
            </w:pPr>
          </w:p>
          <w:p w14:paraId="59B467D6" w14:textId="6F0A11CB" w:rsidR="00BF7336" w:rsidRPr="00422D1B" w:rsidRDefault="00906399" w:rsidP="00422D1B">
            <w:pPr>
              <w:spacing w:line="240" w:lineRule="auto"/>
              <w:ind w:left="-14" w:firstLine="14"/>
              <w:contextualSpacing/>
              <w:rPr>
                <w:rFonts w:ascii="Calibri" w:hAnsi="Calibri"/>
                <w:b/>
                <w:bCs/>
                <w:sz w:val="24"/>
                <w:szCs w:val="24"/>
              </w:rPr>
            </w:pPr>
            <w:r>
              <w:rPr>
                <w:rFonts w:ascii="Calibri" w:hAnsi="Calibri"/>
                <w:b/>
                <w:bCs/>
                <w:sz w:val="24"/>
                <w:szCs w:val="24"/>
              </w:rPr>
              <w:t>1.5</w:t>
            </w:r>
            <w:r w:rsidR="00BF7336" w:rsidRPr="00422D1B">
              <w:rPr>
                <w:rFonts w:ascii="Calibri" w:hAnsi="Calibri"/>
                <w:b/>
                <w:bCs/>
                <w:sz w:val="24"/>
                <w:szCs w:val="24"/>
              </w:rPr>
              <w:t xml:space="preserve"> weeks</w:t>
            </w:r>
          </w:p>
          <w:p w14:paraId="1B172F42" w14:textId="6AFA7EF0" w:rsidR="00BF7336" w:rsidRPr="00422D1B" w:rsidRDefault="00BF7336" w:rsidP="00422D1B">
            <w:pPr>
              <w:spacing w:line="240" w:lineRule="auto"/>
              <w:ind w:left="-14" w:firstLine="14"/>
              <w:contextualSpacing/>
              <w:rPr>
                <w:rFonts w:ascii="Calibri" w:hAnsi="Calibri"/>
                <w:b/>
                <w:bCs/>
                <w:sz w:val="24"/>
                <w:szCs w:val="24"/>
              </w:rPr>
            </w:pPr>
          </w:p>
        </w:tc>
        <w:tc>
          <w:tcPr>
            <w:tcW w:w="12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CA4AE" w14:textId="507B0A12" w:rsidR="00693ED0" w:rsidRPr="00FD6E0C" w:rsidRDefault="00693ED0" w:rsidP="00DA1991">
            <w:pPr>
              <w:spacing w:line="240" w:lineRule="auto"/>
              <w:ind w:left="170" w:hanging="170"/>
              <w:rPr>
                <w:rFonts w:ascii="Calibri" w:hAnsi="Calibri"/>
                <w:b/>
                <w:bCs/>
                <w:sz w:val="24"/>
                <w:szCs w:val="24"/>
              </w:rPr>
            </w:pPr>
            <w:r>
              <w:rPr>
                <w:rFonts w:ascii="Calibri" w:hAnsi="Calibri"/>
                <w:b/>
                <w:bCs/>
                <w:sz w:val="24"/>
                <w:szCs w:val="24"/>
              </w:rPr>
              <w:t>Module 3</w:t>
            </w:r>
          </w:p>
          <w:p w14:paraId="41EC2C5F" w14:textId="4E22CE7C" w:rsidR="00693ED0" w:rsidRPr="00CB5088" w:rsidRDefault="00693ED0" w:rsidP="00DA1991">
            <w:pPr>
              <w:spacing w:line="240" w:lineRule="auto"/>
              <w:ind w:left="170" w:hanging="170"/>
              <w:rPr>
                <w:rFonts w:ascii="Calibri" w:hAnsi="Calibri"/>
                <w:sz w:val="24"/>
                <w:szCs w:val="24"/>
              </w:rPr>
            </w:pPr>
            <w:r w:rsidRPr="00FD6E0C">
              <w:rPr>
                <w:rFonts w:ascii="Calibri" w:hAnsi="Calibri"/>
                <w:sz w:val="24"/>
                <w:szCs w:val="24"/>
              </w:rPr>
              <w:t>Theories of Re</w:t>
            </w:r>
            <w:r w:rsidR="00CB5088">
              <w:rPr>
                <w:rFonts w:ascii="Calibri" w:hAnsi="Calibri"/>
                <w:sz w:val="24"/>
                <w:szCs w:val="24"/>
              </w:rPr>
              <w:t>ading Development and Disability</w:t>
            </w:r>
          </w:p>
        </w:tc>
        <w:tc>
          <w:tcPr>
            <w:tcW w:w="19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F1041" w14:textId="77777777" w:rsidR="00693ED0" w:rsidRPr="00FD6E0C" w:rsidRDefault="00693ED0" w:rsidP="00DA1991">
            <w:pPr>
              <w:spacing w:after="120" w:line="240" w:lineRule="auto"/>
              <w:rPr>
                <w:rFonts w:ascii="Calibri" w:hAnsi="Calibri"/>
                <w:sz w:val="24"/>
                <w:szCs w:val="24"/>
              </w:rPr>
            </w:pPr>
            <w:r w:rsidRPr="00FD6E0C">
              <w:rPr>
                <w:rFonts w:ascii="Calibri" w:hAnsi="Calibri"/>
                <w:sz w:val="24"/>
                <w:szCs w:val="24"/>
              </w:rPr>
              <w:t>Adams (2001)</w:t>
            </w:r>
          </w:p>
          <w:p w14:paraId="6BCF5BFC" w14:textId="77777777" w:rsidR="00693ED0" w:rsidRPr="00FD6E0C" w:rsidRDefault="00693ED0" w:rsidP="00DA1991">
            <w:pPr>
              <w:spacing w:after="120" w:line="240" w:lineRule="auto"/>
              <w:rPr>
                <w:rFonts w:ascii="Calibri" w:hAnsi="Calibri"/>
                <w:sz w:val="24"/>
                <w:szCs w:val="24"/>
              </w:rPr>
            </w:pPr>
            <w:r w:rsidRPr="005A2F2E">
              <w:rPr>
                <w:rFonts w:ascii="Calibri" w:hAnsi="Calibri"/>
                <w:sz w:val="24"/>
                <w:szCs w:val="24"/>
              </w:rPr>
              <w:t>Scarborough (2001)</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85D9C" w14:textId="54AC2108" w:rsidR="00F95DDE" w:rsidRPr="00F95DDE" w:rsidRDefault="00693ED0" w:rsidP="00DA1991">
            <w:pPr>
              <w:spacing w:after="120" w:line="240" w:lineRule="auto"/>
              <w:contextualSpacing/>
              <w:rPr>
                <w:rFonts w:ascii="Calibri" w:hAnsi="Calibri"/>
                <w:sz w:val="24"/>
                <w:szCs w:val="24"/>
              </w:rPr>
            </w:pPr>
            <w:r w:rsidRPr="00FD6E0C">
              <w:rPr>
                <w:rFonts w:ascii="Calibri" w:hAnsi="Calibri"/>
                <w:sz w:val="24"/>
                <w:szCs w:val="24"/>
              </w:rPr>
              <w:t>Class Discussion</w:t>
            </w:r>
            <w:r w:rsidR="006A22C3">
              <w:rPr>
                <w:rFonts w:ascii="Calibri" w:hAnsi="Calibri"/>
                <w:sz w:val="24"/>
                <w:szCs w:val="24"/>
              </w:rPr>
              <w:t xml:space="preserve"> </w:t>
            </w:r>
          </w:p>
          <w:p w14:paraId="268421C2" w14:textId="77777777" w:rsidR="00693ED0" w:rsidRPr="00FD6E0C" w:rsidRDefault="00693ED0" w:rsidP="00DA1991">
            <w:pPr>
              <w:spacing w:after="120" w:line="240" w:lineRule="auto"/>
              <w:rPr>
                <w:rFonts w:ascii="Calibri" w:hAnsi="Calibri"/>
                <w:sz w:val="24"/>
                <w:szCs w:val="24"/>
              </w:rPr>
            </w:pPr>
            <w:r w:rsidRPr="00FD6E0C">
              <w:rPr>
                <w:rFonts w:ascii="Calibri" w:hAnsi="Calibri"/>
                <w:sz w:val="24"/>
                <w:szCs w:val="24"/>
              </w:rPr>
              <w:t>Knowledge Audit</w:t>
            </w:r>
          </w:p>
          <w:p w14:paraId="17ED22D7" w14:textId="44D0418D" w:rsidR="00CB5088" w:rsidRDefault="00693ED0" w:rsidP="00A16476">
            <w:pPr>
              <w:spacing w:after="120" w:line="240" w:lineRule="auto"/>
              <w:contextualSpacing/>
              <w:rPr>
                <w:rFonts w:ascii="Calibri" w:hAnsi="Calibri"/>
                <w:sz w:val="24"/>
                <w:szCs w:val="24"/>
              </w:rPr>
            </w:pPr>
            <w:r>
              <w:rPr>
                <w:rFonts w:ascii="Calibri" w:hAnsi="Calibri"/>
                <w:sz w:val="24"/>
                <w:szCs w:val="24"/>
              </w:rPr>
              <w:t xml:space="preserve">DOL: </w:t>
            </w:r>
            <w:r w:rsidRPr="00FD6E0C">
              <w:rPr>
                <w:rFonts w:ascii="Calibri" w:hAnsi="Calibri"/>
                <w:sz w:val="24"/>
                <w:szCs w:val="24"/>
              </w:rPr>
              <w:t>Theory Summary</w:t>
            </w:r>
          </w:p>
          <w:p w14:paraId="046F9332" w14:textId="77777777" w:rsidR="00693ED0" w:rsidRPr="00CB5088" w:rsidRDefault="00693ED0" w:rsidP="00F95DDE">
            <w:pPr>
              <w:spacing w:after="120" w:line="240" w:lineRule="auto"/>
              <w:contextualSpacing/>
              <w:rPr>
                <w:rFonts w:ascii="Calibri" w:hAnsi="Calibri"/>
                <w:sz w:val="24"/>
                <w:szCs w:val="24"/>
              </w:rPr>
            </w:pPr>
          </w:p>
        </w:tc>
      </w:tr>
      <w:tr w:rsidR="00693ED0" w:rsidRPr="00FD6E0C" w14:paraId="0F3068D3" w14:textId="77777777" w:rsidTr="006A22C3">
        <w:trPr>
          <w:trHeight w:val="2373"/>
        </w:trPr>
        <w:tc>
          <w:tcPr>
            <w:tcW w:w="593" w:type="pct"/>
            <w:tcBorders>
              <w:top w:val="single" w:sz="8" w:space="0" w:color="000000"/>
              <w:left w:val="single" w:sz="8" w:space="0" w:color="000000"/>
              <w:bottom w:val="single" w:sz="8" w:space="0" w:color="000000"/>
              <w:right w:val="single" w:sz="8" w:space="0" w:color="000000"/>
            </w:tcBorders>
          </w:tcPr>
          <w:p w14:paraId="61E93A26" w14:textId="77777777" w:rsidR="003C256F" w:rsidRPr="00422D1B" w:rsidRDefault="003C256F" w:rsidP="00422D1B">
            <w:pPr>
              <w:spacing w:line="240" w:lineRule="auto"/>
              <w:ind w:left="-14" w:firstLine="14"/>
              <w:contextualSpacing/>
              <w:rPr>
                <w:rFonts w:ascii="Calibri" w:hAnsi="Calibri"/>
                <w:b/>
                <w:bCs/>
                <w:sz w:val="24"/>
                <w:szCs w:val="24"/>
              </w:rPr>
            </w:pPr>
          </w:p>
          <w:p w14:paraId="606FA7E6" w14:textId="77777777" w:rsidR="00422D1B" w:rsidRDefault="00422D1B" w:rsidP="00422D1B">
            <w:pPr>
              <w:spacing w:line="240" w:lineRule="auto"/>
              <w:ind w:left="-14" w:firstLine="14"/>
              <w:contextualSpacing/>
              <w:rPr>
                <w:rFonts w:ascii="Calibri" w:hAnsi="Calibri"/>
                <w:b/>
                <w:bCs/>
                <w:sz w:val="24"/>
                <w:szCs w:val="24"/>
              </w:rPr>
            </w:pPr>
          </w:p>
          <w:p w14:paraId="7EF8CE38" w14:textId="77777777" w:rsidR="006A22C3" w:rsidRDefault="006A22C3" w:rsidP="00422D1B">
            <w:pPr>
              <w:spacing w:line="240" w:lineRule="auto"/>
              <w:ind w:left="-14" w:firstLine="14"/>
              <w:contextualSpacing/>
              <w:rPr>
                <w:rFonts w:ascii="Calibri" w:hAnsi="Calibri"/>
                <w:b/>
                <w:bCs/>
                <w:sz w:val="24"/>
                <w:szCs w:val="24"/>
              </w:rPr>
            </w:pPr>
          </w:p>
          <w:p w14:paraId="72AD4548" w14:textId="77777777" w:rsidR="00693ED0" w:rsidRPr="00422D1B" w:rsidRDefault="00BF7336" w:rsidP="00422D1B">
            <w:pPr>
              <w:spacing w:line="240" w:lineRule="auto"/>
              <w:ind w:left="-14" w:firstLine="14"/>
              <w:contextualSpacing/>
              <w:rPr>
                <w:rFonts w:ascii="Calibri" w:hAnsi="Calibri"/>
                <w:b/>
                <w:bCs/>
                <w:sz w:val="24"/>
                <w:szCs w:val="24"/>
              </w:rPr>
            </w:pPr>
            <w:r w:rsidRPr="00422D1B">
              <w:rPr>
                <w:rFonts w:ascii="Calibri" w:hAnsi="Calibri"/>
                <w:b/>
                <w:bCs/>
                <w:sz w:val="24"/>
                <w:szCs w:val="24"/>
              </w:rPr>
              <w:t>1.5 weeks</w:t>
            </w:r>
          </w:p>
          <w:p w14:paraId="1FC59A65" w14:textId="73C0A470" w:rsidR="00BF7336" w:rsidRPr="00422D1B" w:rsidRDefault="00BF7336" w:rsidP="00422D1B">
            <w:pPr>
              <w:spacing w:line="240" w:lineRule="auto"/>
              <w:ind w:left="-14" w:right="-112" w:firstLine="14"/>
              <w:contextualSpacing/>
              <w:rPr>
                <w:rFonts w:ascii="Calibri" w:hAnsi="Calibri"/>
                <w:b/>
                <w:bCs/>
                <w:sz w:val="24"/>
                <w:szCs w:val="24"/>
              </w:rPr>
            </w:pPr>
          </w:p>
        </w:tc>
        <w:tc>
          <w:tcPr>
            <w:tcW w:w="12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0D979" w14:textId="3599DE86" w:rsidR="00693ED0" w:rsidRPr="00FD6E0C" w:rsidRDefault="00693ED0" w:rsidP="00DA1991">
            <w:pPr>
              <w:spacing w:line="240" w:lineRule="auto"/>
              <w:ind w:left="170" w:hanging="170"/>
              <w:rPr>
                <w:rFonts w:ascii="Calibri" w:hAnsi="Calibri"/>
                <w:sz w:val="24"/>
                <w:szCs w:val="24"/>
              </w:rPr>
            </w:pPr>
            <w:r w:rsidRPr="00FD6E0C">
              <w:rPr>
                <w:rFonts w:ascii="Calibri" w:hAnsi="Calibri"/>
                <w:b/>
                <w:bCs/>
                <w:sz w:val="24"/>
                <w:szCs w:val="24"/>
              </w:rPr>
              <w:t xml:space="preserve">Module </w:t>
            </w:r>
            <w:r>
              <w:rPr>
                <w:rFonts w:ascii="Calibri" w:hAnsi="Calibri"/>
                <w:b/>
                <w:bCs/>
                <w:sz w:val="24"/>
                <w:szCs w:val="24"/>
              </w:rPr>
              <w:t>4</w:t>
            </w:r>
          </w:p>
          <w:p w14:paraId="5363ED6B" w14:textId="77777777" w:rsidR="00693ED0" w:rsidRPr="00FD6E0C" w:rsidRDefault="00693ED0" w:rsidP="00DA1991">
            <w:pPr>
              <w:spacing w:line="240" w:lineRule="auto"/>
              <w:ind w:left="170" w:hanging="170"/>
              <w:rPr>
                <w:rFonts w:ascii="Calibri" w:hAnsi="Calibri"/>
                <w:sz w:val="24"/>
                <w:szCs w:val="24"/>
              </w:rPr>
            </w:pPr>
            <w:r w:rsidRPr="00FD6E0C">
              <w:rPr>
                <w:rFonts w:ascii="Calibri" w:hAnsi="Calibri"/>
                <w:sz w:val="24"/>
                <w:szCs w:val="24"/>
              </w:rPr>
              <w:t>Reading and Understanding Words and Text</w:t>
            </w:r>
          </w:p>
        </w:tc>
        <w:tc>
          <w:tcPr>
            <w:tcW w:w="19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80274" w14:textId="77777777" w:rsidR="00693ED0" w:rsidRDefault="00693ED0" w:rsidP="00DA1991">
            <w:pPr>
              <w:spacing w:after="120" w:line="240" w:lineRule="auto"/>
              <w:ind w:left="260" w:hanging="260"/>
              <w:rPr>
                <w:rFonts w:ascii="Calibri" w:hAnsi="Calibri"/>
                <w:sz w:val="24"/>
                <w:szCs w:val="24"/>
              </w:rPr>
            </w:pPr>
            <w:r w:rsidRPr="008341CD">
              <w:rPr>
                <w:rFonts w:ascii="Calibri" w:hAnsi="Calibri"/>
                <w:sz w:val="24"/>
                <w:szCs w:val="24"/>
                <w:u w:val="single"/>
              </w:rPr>
              <w:t>Browse</w:t>
            </w:r>
            <w:r>
              <w:rPr>
                <w:rFonts w:ascii="Calibri" w:hAnsi="Calibri"/>
                <w:sz w:val="24"/>
                <w:szCs w:val="24"/>
              </w:rPr>
              <w:t xml:space="preserve"> </w:t>
            </w:r>
            <w:r w:rsidRPr="00FD6E0C">
              <w:rPr>
                <w:rFonts w:ascii="Calibri" w:hAnsi="Calibri"/>
                <w:sz w:val="24"/>
                <w:szCs w:val="24"/>
              </w:rPr>
              <w:t>Honig et al., Sections II-VI:  Introduction of each section and “what” and “why” portions of each chapter</w:t>
            </w:r>
          </w:p>
          <w:p w14:paraId="51A2FB26" w14:textId="77777777" w:rsidR="00693ED0" w:rsidRPr="00FD6E0C" w:rsidRDefault="00693ED0" w:rsidP="00DA1991">
            <w:pPr>
              <w:spacing w:after="120" w:line="240" w:lineRule="auto"/>
              <w:rPr>
                <w:rFonts w:ascii="Calibri" w:hAnsi="Calibri"/>
                <w:sz w:val="24"/>
                <w:szCs w:val="24"/>
              </w:rPr>
            </w:pPr>
            <w:proofErr w:type="spellStart"/>
            <w:r>
              <w:rPr>
                <w:rFonts w:ascii="Calibri" w:hAnsi="Calibri"/>
                <w:sz w:val="24"/>
                <w:szCs w:val="24"/>
              </w:rPr>
              <w:t>Ehr</w:t>
            </w:r>
            <w:r w:rsidRPr="00FD6E0C">
              <w:rPr>
                <w:rFonts w:ascii="Calibri" w:hAnsi="Calibri"/>
                <w:sz w:val="24"/>
                <w:szCs w:val="24"/>
              </w:rPr>
              <w:t>i</w:t>
            </w:r>
            <w:proofErr w:type="spellEnd"/>
            <w:r w:rsidRPr="00FD6E0C">
              <w:rPr>
                <w:rFonts w:ascii="Calibri" w:hAnsi="Calibri"/>
                <w:sz w:val="24"/>
                <w:szCs w:val="24"/>
              </w:rPr>
              <w:t xml:space="preserve"> &amp; McCormick (1998)</w:t>
            </w:r>
          </w:p>
          <w:p w14:paraId="7489C6EE" w14:textId="77777777" w:rsidR="00693ED0" w:rsidRPr="00FD6E0C" w:rsidRDefault="00693ED0" w:rsidP="00DA1991">
            <w:pPr>
              <w:spacing w:after="120" w:line="240" w:lineRule="auto"/>
              <w:ind w:left="260" w:hanging="260"/>
              <w:rPr>
                <w:rFonts w:ascii="Calibri" w:hAnsi="Calibri"/>
                <w:sz w:val="24"/>
                <w:szCs w:val="24"/>
              </w:rPr>
            </w:pPr>
          </w:p>
          <w:p w14:paraId="64A18867" w14:textId="77777777" w:rsidR="00693ED0" w:rsidRPr="00FD6E0C" w:rsidRDefault="00693ED0" w:rsidP="00DA1991">
            <w:pPr>
              <w:spacing w:after="120" w:line="240" w:lineRule="auto"/>
              <w:rPr>
                <w:rFonts w:ascii="Calibri" w:hAnsi="Calibri"/>
                <w:sz w:val="24"/>
                <w:szCs w:val="24"/>
              </w:rPr>
            </w:pP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39217" w14:textId="6A7C1761" w:rsidR="00F95DDE" w:rsidRDefault="00693ED0" w:rsidP="00DA1991">
            <w:pPr>
              <w:spacing w:after="120" w:line="240" w:lineRule="auto"/>
              <w:contextualSpacing/>
              <w:rPr>
                <w:rFonts w:ascii="Calibri" w:hAnsi="Calibri"/>
                <w:b/>
                <w:sz w:val="24"/>
                <w:szCs w:val="24"/>
              </w:rPr>
            </w:pPr>
            <w:r w:rsidRPr="00FD6E0C">
              <w:rPr>
                <w:rFonts w:ascii="Calibri" w:hAnsi="Calibri"/>
                <w:sz w:val="24"/>
                <w:szCs w:val="24"/>
              </w:rPr>
              <w:t xml:space="preserve">Class </w:t>
            </w:r>
            <w:r w:rsidRPr="006A22C3">
              <w:rPr>
                <w:rFonts w:ascii="Calibri" w:hAnsi="Calibri"/>
                <w:sz w:val="24"/>
                <w:szCs w:val="24"/>
              </w:rPr>
              <w:t>Discussion</w:t>
            </w:r>
            <w:r w:rsidR="006A22C3" w:rsidRPr="006A22C3">
              <w:rPr>
                <w:rFonts w:ascii="Calibri" w:hAnsi="Calibri"/>
                <w:sz w:val="24"/>
                <w:szCs w:val="24"/>
              </w:rPr>
              <w:t xml:space="preserve"> </w:t>
            </w:r>
          </w:p>
          <w:p w14:paraId="6596E9D1" w14:textId="4702FAF5" w:rsidR="00693ED0" w:rsidRPr="00FD6E0C" w:rsidRDefault="00693ED0" w:rsidP="00DA1991">
            <w:pPr>
              <w:spacing w:after="120" w:line="240" w:lineRule="auto"/>
              <w:rPr>
                <w:rFonts w:ascii="Calibri" w:hAnsi="Calibri"/>
                <w:sz w:val="24"/>
                <w:szCs w:val="24"/>
              </w:rPr>
            </w:pPr>
            <w:r w:rsidRPr="00FD6E0C">
              <w:rPr>
                <w:rFonts w:ascii="Calibri" w:hAnsi="Calibri"/>
                <w:sz w:val="24"/>
                <w:szCs w:val="24"/>
              </w:rPr>
              <w:t>Knowledge Audit</w:t>
            </w:r>
          </w:p>
          <w:p w14:paraId="1F136ED3" w14:textId="77777777" w:rsidR="006A22C3" w:rsidRDefault="00693ED0" w:rsidP="006A22C3">
            <w:pPr>
              <w:spacing w:after="120" w:line="240" w:lineRule="auto"/>
              <w:contextualSpacing/>
              <w:rPr>
                <w:rFonts w:ascii="Calibri" w:hAnsi="Calibri"/>
                <w:sz w:val="24"/>
                <w:szCs w:val="24"/>
              </w:rPr>
            </w:pPr>
            <w:r w:rsidRPr="00FD6E0C">
              <w:rPr>
                <w:rFonts w:ascii="Calibri" w:hAnsi="Calibri"/>
                <w:sz w:val="24"/>
                <w:szCs w:val="24"/>
              </w:rPr>
              <w:t>Local Policy &amp; Practice Analysis and Change Plan</w:t>
            </w:r>
          </w:p>
          <w:p w14:paraId="6994DEB3" w14:textId="4071576C" w:rsidR="006A22C3" w:rsidRPr="006A22C3" w:rsidRDefault="006A22C3" w:rsidP="00CB5088">
            <w:pPr>
              <w:spacing w:after="120" w:line="240" w:lineRule="auto"/>
              <w:contextualSpacing/>
              <w:rPr>
                <w:rFonts w:ascii="Calibri" w:hAnsi="Calibri"/>
                <w:b/>
                <w:sz w:val="24"/>
                <w:szCs w:val="24"/>
              </w:rPr>
            </w:pPr>
          </w:p>
        </w:tc>
      </w:tr>
    </w:tbl>
    <w:p w14:paraId="7BBCC149" w14:textId="57978A6B" w:rsidR="006A22C3" w:rsidRDefault="006A22C3" w:rsidP="00693ED0">
      <w:pPr>
        <w:spacing w:line="240" w:lineRule="auto"/>
        <w:rPr>
          <w:rFonts w:ascii="Calibri" w:hAnsi="Calibri"/>
          <w:sz w:val="24"/>
          <w:szCs w:val="24"/>
        </w:rPr>
      </w:pPr>
    </w:p>
    <w:p w14:paraId="0C011470" w14:textId="792A044C" w:rsidR="006A22C3" w:rsidRDefault="006A22C3" w:rsidP="006A22C3">
      <w:pPr>
        <w:spacing w:line="240" w:lineRule="auto"/>
        <w:rPr>
          <w:rFonts w:ascii="Calibri" w:hAnsi="Calibri"/>
          <w:b/>
          <w:bCs/>
          <w:sz w:val="24"/>
          <w:szCs w:val="24"/>
        </w:rPr>
      </w:pPr>
      <w:r>
        <w:rPr>
          <w:rFonts w:ascii="Calibri" w:hAnsi="Calibri"/>
          <w:sz w:val="24"/>
          <w:szCs w:val="24"/>
        </w:rPr>
        <w:t>(</w:t>
      </w:r>
      <w:r>
        <w:rPr>
          <w:rFonts w:ascii="Calibri" w:hAnsi="Calibri"/>
          <w:b/>
          <w:bCs/>
          <w:sz w:val="24"/>
          <w:szCs w:val="24"/>
        </w:rPr>
        <w:t>Continued on next page)</w:t>
      </w:r>
    </w:p>
    <w:p w14:paraId="6BA60DD9" w14:textId="77777777" w:rsidR="006A22C3" w:rsidRDefault="006A22C3">
      <w:pPr>
        <w:spacing w:line="240" w:lineRule="auto"/>
        <w:rPr>
          <w:rFonts w:ascii="Calibri" w:hAnsi="Calibri"/>
          <w:sz w:val="24"/>
          <w:szCs w:val="24"/>
        </w:rPr>
      </w:pPr>
    </w:p>
    <w:p w14:paraId="01B25DF4" w14:textId="77ADE0FD" w:rsidR="00D23E21" w:rsidRPr="00DE7CFB" w:rsidRDefault="006A22C3" w:rsidP="00D23E21">
      <w:pPr>
        <w:spacing w:line="240" w:lineRule="auto"/>
        <w:rPr>
          <w:rFonts w:ascii="Calibri" w:hAnsi="Calibri"/>
          <w:sz w:val="24"/>
          <w:szCs w:val="24"/>
        </w:rPr>
      </w:pPr>
      <w:r>
        <w:rPr>
          <w:rFonts w:ascii="Calibri" w:hAnsi="Calibri"/>
          <w:sz w:val="24"/>
          <w:szCs w:val="24"/>
        </w:rPr>
        <w:br w:type="page"/>
      </w:r>
      <w:r w:rsidR="00D23E21" w:rsidRPr="00FD6E0C">
        <w:rPr>
          <w:rFonts w:ascii="Calibri" w:hAnsi="Calibri"/>
          <w:b/>
          <w:sz w:val="24"/>
          <w:szCs w:val="24"/>
          <w:u w:val="single"/>
        </w:rPr>
        <w:lastRenderedPageBreak/>
        <w:t>UF Policies &amp; Resources</w:t>
      </w:r>
    </w:p>
    <w:p w14:paraId="32CB18BB" w14:textId="77777777" w:rsidR="00D23E21" w:rsidRPr="00FD6E0C" w:rsidRDefault="00D23E21" w:rsidP="00D23E21">
      <w:pPr>
        <w:spacing w:line="240" w:lineRule="auto"/>
        <w:rPr>
          <w:rFonts w:ascii="Calibri" w:hAnsi="Calibri"/>
          <w:sz w:val="24"/>
          <w:szCs w:val="24"/>
        </w:rPr>
      </w:pPr>
    </w:p>
    <w:p w14:paraId="34809587" w14:textId="7777777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b/>
          <w:bCs/>
          <w:sz w:val="24"/>
          <w:szCs w:val="24"/>
        </w:rPr>
        <w:t>Policy Regarding Online Participation (Class Attendance)</w:t>
      </w:r>
    </w:p>
    <w:p w14:paraId="43F5337C" w14:textId="649D36C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sz w:val="24"/>
          <w:szCs w:val="24"/>
        </w:rPr>
        <w:t xml:space="preserve">Course participants are expected to be involved in regular interactions with their classmates and with the instructor. Opportunities for interactions will be in asynchronous and synchronous online spaces. Active participation is essential to building an effective online learning community. All course members are expected to be regular and active participants in online activities. </w:t>
      </w:r>
    </w:p>
    <w:p w14:paraId="30C4F4EA" w14:textId="77777777" w:rsidR="00D23E21" w:rsidRPr="00FD6E0C" w:rsidRDefault="00D23E21" w:rsidP="00D23E21">
      <w:pPr>
        <w:widowControl w:val="0"/>
        <w:autoSpaceDE w:val="0"/>
        <w:autoSpaceDN w:val="0"/>
        <w:adjustRightInd w:val="0"/>
        <w:spacing w:line="240" w:lineRule="auto"/>
        <w:rPr>
          <w:rFonts w:ascii="Calibri" w:hAnsi="Calibri" w:cs="Times New Roman"/>
          <w:b/>
          <w:bCs/>
          <w:sz w:val="24"/>
          <w:szCs w:val="24"/>
        </w:rPr>
      </w:pPr>
      <w:r w:rsidRPr="00FD6E0C">
        <w:rPr>
          <w:rFonts w:ascii="Calibri" w:hAnsi="Calibri" w:cs="Times New Roman"/>
          <w:b/>
          <w:bCs/>
          <w:sz w:val="24"/>
          <w:szCs w:val="24"/>
        </w:rPr>
        <w:t> </w:t>
      </w:r>
    </w:p>
    <w:p w14:paraId="0EF478D2" w14:textId="77777777" w:rsidR="00D23E21" w:rsidRPr="00FD6E0C" w:rsidRDefault="00D23E21" w:rsidP="00D23E21">
      <w:pPr>
        <w:widowControl w:val="0"/>
        <w:autoSpaceDE w:val="0"/>
        <w:autoSpaceDN w:val="0"/>
        <w:adjustRightInd w:val="0"/>
        <w:spacing w:line="240" w:lineRule="auto"/>
        <w:rPr>
          <w:rFonts w:ascii="Calibri" w:hAnsi="Calibri" w:cs="Times New Roman"/>
          <w:b/>
          <w:bCs/>
          <w:sz w:val="24"/>
          <w:szCs w:val="24"/>
        </w:rPr>
      </w:pPr>
      <w:r w:rsidRPr="00FD6E0C">
        <w:rPr>
          <w:rFonts w:ascii="Calibri" w:hAnsi="Calibri" w:cs="Times New Roman"/>
          <w:b/>
          <w:bCs/>
          <w:sz w:val="24"/>
          <w:szCs w:val="24"/>
        </w:rPr>
        <w:t>Policy on Make-up Exams and Assignments</w:t>
      </w:r>
    </w:p>
    <w:p w14:paraId="53CBD286" w14:textId="7777777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sz w:val="24"/>
          <w:szCs w:val="24"/>
        </w:rPr>
        <w:t>Late assignments must be completed no later than 3</w:t>
      </w:r>
      <w:r w:rsidRPr="00FD6E0C">
        <w:rPr>
          <w:rFonts w:ascii="Calibri" w:hAnsi="Calibri" w:cs="Times New Roman"/>
          <w:b/>
          <w:bCs/>
          <w:sz w:val="24"/>
          <w:szCs w:val="24"/>
        </w:rPr>
        <w:t xml:space="preserve"> </w:t>
      </w:r>
      <w:r w:rsidRPr="00FD6E0C">
        <w:rPr>
          <w:rFonts w:ascii="Calibri" w:hAnsi="Calibri" w:cs="Times New Roman"/>
          <w:sz w:val="24"/>
          <w:szCs w:val="24"/>
        </w:rPr>
        <w:t>days</w:t>
      </w:r>
      <w:r w:rsidRPr="00FD6E0C">
        <w:rPr>
          <w:rFonts w:ascii="Calibri" w:hAnsi="Calibri" w:cs="Times New Roman"/>
          <w:b/>
          <w:bCs/>
          <w:sz w:val="24"/>
          <w:szCs w:val="24"/>
        </w:rPr>
        <w:t xml:space="preserve"> </w:t>
      </w:r>
      <w:r w:rsidRPr="00FD6E0C">
        <w:rPr>
          <w:rFonts w:ascii="Calibri" w:hAnsi="Calibri" w:cs="Times New Roman"/>
          <w:sz w:val="24"/>
          <w:szCs w:val="24"/>
        </w:rPr>
        <w:t>after they are assigned. Assignments not turned in within those 3 days will be marked as “incomplete.”</w:t>
      </w:r>
    </w:p>
    <w:p w14:paraId="4D584E66" w14:textId="7777777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sz w:val="24"/>
          <w:szCs w:val="24"/>
        </w:rPr>
        <w:t> </w:t>
      </w:r>
    </w:p>
    <w:p w14:paraId="4FC47239" w14:textId="7777777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sz w:val="24"/>
          <w:szCs w:val="24"/>
        </w:rPr>
        <w:t>Course participants who have difficulty meeting expectations for exams and assignments should speak with the instructor to determine whether make-up assignments or exams are possible. Absence for permitted religious reasons, documented medical concerns, and other reasons as documented in University policy will be handled accordingly.  Requirements for make-up exams, assignments, and other work are consistent with university policies that can be found at:</w:t>
      </w:r>
    </w:p>
    <w:p w14:paraId="3E5EE660" w14:textId="77777777" w:rsidR="00D23E21" w:rsidRPr="00FD6E0C" w:rsidRDefault="00D5009D" w:rsidP="00D23E21">
      <w:pPr>
        <w:widowControl w:val="0"/>
        <w:autoSpaceDE w:val="0"/>
        <w:autoSpaceDN w:val="0"/>
        <w:adjustRightInd w:val="0"/>
        <w:spacing w:line="240" w:lineRule="auto"/>
        <w:rPr>
          <w:rFonts w:ascii="Calibri" w:hAnsi="Calibri" w:cs="Cambria"/>
          <w:sz w:val="24"/>
          <w:szCs w:val="24"/>
        </w:rPr>
      </w:pPr>
      <w:hyperlink r:id="rId5" w:history="1">
        <w:r w:rsidR="00D23E21" w:rsidRPr="00FD6E0C">
          <w:rPr>
            <w:rFonts w:ascii="Calibri" w:hAnsi="Calibri" w:cs="Times New Roman"/>
            <w:color w:val="0017F7"/>
            <w:sz w:val="24"/>
            <w:szCs w:val="24"/>
          </w:rPr>
          <w:t>https://catalog.ufl.edu/ugrad/current/regulations/info/attendance.aspx</w:t>
        </w:r>
      </w:hyperlink>
      <w:r w:rsidR="00D23E21" w:rsidRPr="00FD6E0C">
        <w:rPr>
          <w:rFonts w:ascii="Calibri" w:hAnsi="Calibri" w:cs="Times New Roman"/>
          <w:sz w:val="24"/>
          <w:szCs w:val="24"/>
        </w:rPr>
        <w:t>.</w:t>
      </w:r>
    </w:p>
    <w:p w14:paraId="059444D1" w14:textId="4C97660F"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sz w:val="24"/>
          <w:szCs w:val="24"/>
        </w:rPr>
        <w:t> </w:t>
      </w:r>
      <w:r w:rsidRPr="00FD6E0C">
        <w:rPr>
          <w:rFonts w:ascii="Calibri" w:hAnsi="Calibri" w:cs="Times New Roman"/>
          <w:b/>
          <w:bCs/>
          <w:sz w:val="24"/>
          <w:szCs w:val="24"/>
        </w:rPr>
        <w:t> </w:t>
      </w:r>
    </w:p>
    <w:p w14:paraId="2420CA56" w14:textId="7777777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b/>
          <w:bCs/>
          <w:sz w:val="24"/>
          <w:szCs w:val="24"/>
        </w:rPr>
        <w:t>Academic Integrity</w:t>
      </w:r>
    </w:p>
    <w:p w14:paraId="18FF18DD" w14:textId="7777777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sz w:val="24"/>
          <w:szCs w:val="24"/>
        </w:rPr>
        <w:t xml:space="preserve">All course participants registered at the University of Florida have agreed to comply with the following statement: “I understand that the University of Florida expects its course participants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For additional information on Academic Honesty, please refer to the University of Florida Academic Honesty Guidelines at </w:t>
      </w:r>
      <w:hyperlink r:id="rId6" w:history="1">
        <w:r w:rsidRPr="00FD6E0C">
          <w:rPr>
            <w:rFonts w:ascii="Calibri" w:hAnsi="Calibri" w:cs="Times New Roman"/>
            <w:color w:val="0016EE"/>
            <w:sz w:val="24"/>
            <w:szCs w:val="24"/>
          </w:rPr>
          <w:t>http://www.dso.ufl.edu/sccr/honorcodes/conductcode.php</w:t>
        </w:r>
      </w:hyperlink>
    </w:p>
    <w:p w14:paraId="0D69A50A" w14:textId="7777777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sz w:val="24"/>
          <w:szCs w:val="24"/>
        </w:rPr>
        <w:t> </w:t>
      </w:r>
    </w:p>
    <w:p w14:paraId="28ED2070" w14:textId="7777777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sz w:val="24"/>
          <w:szCs w:val="24"/>
        </w:rPr>
        <w:t>Cheating, lying, misrepresentation, or plagiarism in any form is unacceptable and inexcusable behavior and may result in a reduction of course grade and a report to university officials.</w:t>
      </w:r>
    </w:p>
    <w:p w14:paraId="2C023E2F" w14:textId="7777777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b/>
          <w:bCs/>
          <w:sz w:val="24"/>
          <w:szCs w:val="24"/>
        </w:rPr>
        <w:t> </w:t>
      </w:r>
    </w:p>
    <w:p w14:paraId="6D184E37" w14:textId="7777777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b/>
          <w:bCs/>
          <w:sz w:val="24"/>
          <w:szCs w:val="24"/>
        </w:rPr>
        <w:t>Accommodations for Students with Disabilities</w:t>
      </w:r>
    </w:p>
    <w:p w14:paraId="587D7636" w14:textId="247C28B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sz w:val="24"/>
          <w:szCs w:val="24"/>
        </w:rPr>
        <w:t xml:space="preserve">If you require classroom accommodation because of a disability, you must </w:t>
      </w:r>
      <w:r w:rsidR="006A22C3" w:rsidRPr="00FD6E0C">
        <w:rPr>
          <w:rFonts w:ascii="Calibri" w:hAnsi="Calibri" w:cs="Times New Roman"/>
          <w:sz w:val="24"/>
          <w:szCs w:val="24"/>
        </w:rPr>
        <w:t>first register</w:t>
      </w:r>
      <w:r w:rsidRPr="00FD6E0C">
        <w:rPr>
          <w:rFonts w:ascii="Calibri" w:hAnsi="Calibri" w:cs="Times New Roman"/>
          <w:sz w:val="24"/>
          <w:szCs w:val="24"/>
        </w:rPr>
        <w:t xml:space="preserve"> with the Dean of Students Office (</w:t>
      </w:r>
      <w:hyperlink r:id="rId7" w:history="1">
        <w:r w:rsidRPr="00FD6E0C">
          <w:rPr>
            <w:rFonts w:ascii="Calibri" w:hAnsi="Calibri" w:cs="Times New Roman"/>
            <w:color w:val="0017F7"/>
            <w:sz w:val="24"/>
            <w:szCs w:val="24"/>
            <w:u w:val="single" w:color="0017F7"/>
          </w:rPr>
          <w:t>http://www.dso.ufl.edu/</w:t>
        </w:r>
      </w:hyperlink>
      <w:r w:rsidRPr="00FD6E0C">
        <w:rPr>
          <w:rFonts w:ascii="Calibri" w:hAnsi="Calibri" w:cs="Cambria"/>
          <w:color w:val="0017F7"/>
          <w:sz w:val="24"/>
          <w:szCs w:val="24"/>
        </w:rPr>
        <w:t>drc</w:t>
      </w:r>
      <w:r w:rsidRPr="00FD6E0C">
        <w:rPr>
          <w:rFonts w:ascii="Calibri" w:hAnsi="Calibri" w:cs="Times New Roman"/>
          <w:sz w:val="24"/>
          <w:szCs w:val="24"/>
        </w:rPr>
        <w:t>). The Dean of Students Office will provide documentation to you, which you then give to the instructor when requesting accommodation. The College is committed to providing reasonable accommodations to assist students in their coursework.</w:t>
      </w:r>
    </w:p>
    <w:p w14:paraId="602CD48D" w14:textId="77777777" w:rsidR="00D23E21" w:rsidRPr="00FD6E0C" w:rsidRDefault="00D23E21" w:rsidP="00D23E21">
      <w:pPr>
        <w:widowControl w:val="0"/>
        <w:autoSpaceDE w:val="0"/>
        <w:autoSpaceDN w:val="0"/>
        <w:adjustRightInd w:val="0"/>
        <w:spacing w:line="240" w:lineRule="auto"/>
        <w:rPr>
          <w:rFonts w:ascii="Calibri" w:hAnsi="Calibri" w:cs="Times New Roman"/>
          <w:b/>
          <w:bCs/>
          <w:sz w:val="24"/>
          <w:szCs w:val="24"/>
        </w:rPr>
      </w:pPr>
      <w:r w:rsidRPr="00FD6E0C">
        <w:rPr>
          <w:rFonts w:ascii="Calibri" w:hAnsi="Calibri" w:cs="Times New Roman"/>
          <w:b/>
          <w:bCs/>
          <w:sz w:val="24"/>
          <w:szCs w:val="24"/>
        </w:rPr>
        <w:t xml:space="preserve"> </w:t>
      </w:r>
    </w:p>
    <w:p w14:paraId="32E30462" w14:textId="77777777" w:rsidR="00D23E21" w:rsidRPr="00FD6E0C" w:rsidRDefault="00D23E21" w:rsidP="00D23E21">
      <w:pPr>
        <w:widowControl w:val="0"/>
        <w:autoSpaceDE w:val="0"/>
        <w:autoSpaceDN w:val="0"/>
        <w:adjustRightInd w:val="0"/>
        <w:spacing w:line="240" w:lineRule="auto"/>
        <w:rPr>
          <w:rFonts w:ascii="Calibri" w:hAnsi="Calibri" w:cs="Times New Roman"/>
          <w:b/>
          <w:bCs/>
          <w:sz w:val="24"/>
          <w:szCs w:val="24"/>
        </w:rPr>
      </w:pPr>
      <w:r w:rsidRPr="00FD6E0C">
        <w:rPr>
          <w:rFonts w:ascii="Calibri" w:hAnsi="Calibri" w:cs="Times New Roman"/>
          <w:b/>
          <w:bCs/>
          <w:sz w:val="24"/>
          <w:szCs w:val="24"/>
        </w:rPr>
        <w:lastRenderedPageBreak/>
        <w:t>Counseling and Student Health</w:t>
      </w:r>
    </w:p>
    <w:p w14:paraId="4A2BF14D" w14:textId="77777777" w:rsidR="00D23E21" w:rsidRPr="00FD6E0C" w:rsidRDefault="00D23E21" w:rsidP="00D23E21">
      <w:pPr>
        <w:widowControl w:val="0"/>
        <w:autoSpaceDE w:val="0"/>
        <w:autoSpaceDN w:val="0"/>
        <w:adjustRightInd w:val="0"/>
        <w:spacing w:line="240" w:lineRule="auto"/>
        <w:rPr>
          <w:rFonts w:ascii="Calibri" w:hAnsi="Calibri" w:cs="Cambria"/>
          <w:sz w:val="24"/>
          <w:szCs w:val="24"/>
        </w:rPr>
      </w:pPr>
      <w:r w:rsidRPr="00FD6E0C">
        <w:rPr>
          <w:rFonts w:ascii="Calibri" w:hAnsi="Calibri" w:cs="Times New Roman"/>
          <w:sz w:val="24"/>
          <w:szCs w:val="24"/>
        </w:rPr>
        <w:t xml:space="preserve">Course participants with academic concerns related to this course should contact the instructor in person or via email. Course participants also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UF Counseling &amp; Wellness Center, 352-392-1575. Visit their web site for more information: </w:t>
      </w:r>
      <w:hyperlink r:id="rId8" w:history="1">
        <w:r w:rsidRPr="00FD6E0C">
          <w:rPr>
            <w:rFonts w:ascii="Calibri" w:hAnsi="Calibri" w:cs="Times New Roman"/>
            <w:color w:val="0017F7"/>
            <w:sz w:val="24"/>
            <w:szCs w:val="24"/>
          </w:rPr>
          <w:t>http://www.counseling.ufl.edu/</w:t>
        </w:r>
      </w:hyperlink>
      <w:r w:rsidRPr="00FD6E0C">
        <w:rPr>
          <w:rFonts w:ascii="Calibri" w:hAnsi="Calibri" w:cs="Times New Roman"/>
          <w:sz w:val="24"/>
          <w:szCs w:val="24"/>
        </w:rPr>
        <w:t>.  Also, crisis intervention is always available 24/7 from the Alachua County Crisis Center: (352) 264-6789.</w:t>
      </w:r>
    </w:p>
    <w:p w14:paraId="12D4FEAD" w14:textId="77777777" w:rsidR="00D23E21" w:rsidRPr="00FD6E0C" w:rsidRDefault="00D23E21" w:rsidP="00D23E21">
      <w:pPr>
        <w:spacing w:line="240" w:lineRule="auto"/>
        <w:rPr>
          <w:rFonts w:ascii="Calibri" w:hAnsi="Calibri"/>
          <w:sz w:val="24"/>
          <w:szCs w:val="24"/>
        </w:rPr>
      </w:pPr>
    </w:p>
    <w:p w14:paraId="59A3B58C" w14:textId="77777777" w:rsidR="00D70BFC" w:rsidRDefault="00D70BFC" w:rsidP="00D70BFC">
      <w:pPr>
        <w:spacing w:line="240" w:lineRule="auto"/>
        <w:rPr>
          <w:rFonts w:ascii="Calibri" w:hAnsi="Calibri"/>
          <w:b/>
          <w:sz w:val="24"/>
          <w:szCs w:val="24"/>
        </w:rPr>
      </w:pPr>
      <w:r>
        <w:rPr>
          <w:rFonts w:ascii="Calibri" w:hAnsi="Calibri"/>
          <w:b/>
          <w:sz w:val="24"/>
          <w:szCs w:val="24"/>
        </w:rPr>
        <w:t>Online Course Evaluations</w:t>
      </w:r>
    </w:p>
    <w:p w14:paraId="7878B012" w14:textId="77777777" w:rsidR="00D70BFC" w:rsidRPr="00EB1B96" w:rsidRDefault="00D70BFC" w:rsidP="00D70BFC">
      <w:pPr>
        <w:spacing w:line="240" w:lineRule="auto"/>
        <w:rPr>
          <w:rFonts w:ascii="Calibri" w:hAnsi="Calibri" w:cs="Times New Roman"/>
          <w:sz w:val="24"/>
          <w:szCs w:val="24"/>
        </w:rPr>
      </w:pPr>
      <w:r w:rsidRPr="00687985">
        <w:rPr>
          <w:rFonts w:ascii="Calibri" w:hAnsi="Calibri" w:cs="Times New Roman"/>
          <w:sz w:val="24"/>
          <w:szCs w:val="24"/>
        </w:rPr>
        <w:t>Students are</w:t>
      </w:r>
      <w:r w:rsidRPr="00EB1B96">
        <w:rPr>
          <w:rFonts w:ascii="Calibri" w:hAnsi="Calibri" w:cs="Times New Roman"/>
          <w:sz w:val="24"/>
          <w:szCs w:val="24"/>
        </w:rPr>
        <w:t xml:space="preserve"> </w:t>
      </w:r>
      <w:r w:rsidRPr="00687985">
        <w:rPr>
          <w:rFonts w:ascii="Calibri" w:hAnsi="Calibri" w:cs="Times New Roman"/>
          <w:sz w:val="24"/>
          <w:szCs w:val="24"/>
        </w:rPr>
        <w:t>expected to</w:t>
      </w:r>
      <w:r w:rsidRPr="00EB1B96">
        <w:rPr>
          <w:rFonts w:ascii="Calibri" w:hAnsi="Calibri" w:cs="Times New Roman"/>
          <w:sz w:val="24"/>
          <w:szCs w:val="24"/>
        </w:rPr>
        <w:t xml:space="preserve"> </w:t>
      </w:r>
      <w:r w:rsidRPr="00687985">
        <w:rPr>
          <w:rFonts w:ascii="Calibri" w:hAnsi="Calibri" w:cs="Times New Roman"/>
          <w:sz w:val="24"/>
          <w:szCs w:val="24"/>
        </w:rPr>
        <w:t>provide feedback on the</w:t>
      </w:r>
      <w:r w:rsidRPr="00EB1B96">
        <w:rPr>
          <w:rFonts w:ascii="Calibri" w:hAnsi="Calibri" w:cs="Times New Roman"/>
          <w:sz w:val="24"/>
          <w:szCs w:val="24"/>
        </w:rPr>
        <w:t xml:space="preserve"> </w:t>
      </w:r>
      <w:r w:rsidRPr="00687985">
        <w:rPr>
          <w:rFonts w:ascii="Calibri" w:hAnsi="Calibri" w:cs="Times New Roman"/>
          <w:sz w:val="24"/>
          <w:szCs w:val="24"/>
        </w:rPr>
        <w:t>quality</w:t>
      </w:r>
      <w:r w:rsidRPr="00EB1B96">
        <w:rPr>
          <w:rFonts w:ascii="Calibri" w:hAnsi="Calibri" w:cs="Times New Roman"/>
          <w:sz w:val="24"/>
          <w:szCs w:val="24"/>
        </w:rPr>
        <w:t xml:space="preserve"> </w:t>
      </w:r>
      <w:r w:rsidRPr="00687985">
        <w:rPr>
          <w:rFonts w:ascii="Calibri" w:hAnsi="Calibri" w:cs="Times New Roman"/>
          <w:sz w:val="24"/>
          <w:szCs w:val="24"/>
        </w:rPr>
        <w:t xml:space="preserve">of instruction in this course by completing online evaluations at </w:t>
      </w:r>
      <w:hyperlink r:id="rId9" w:history="1">
        <w:r w:rsidRPr="00C259D7">
          <w:rPr>
            <w:rStyle w:val="Hyperlink"/>
            <w:rFonts w:ascii="Calibri" w:hAnsi="Calibri" w:cs="Times New Roman"/>
            <w:sz w:val="24"/>
            <w:szCs w:val="24"/>
          </w:rPr>
          <w:t>https://evaluations.ufl.edu</w:t>
        </w:r>
      </w:hyperlink>
      <w:r w:rsidRPr="00687985">
        <w:rPr>
          <w:rFonts w:ascii="Calibri" w:hAnsi="Calibri" w:cs="Times New Roman"/>
          <w:sz w:val="24"/>
          <w:szCs w:val="24"/>
        </w:rPr>
        <w:t>. Evaluations are</w:t>
      </w:r>
      <w:r w:rsidRPr="00EB1B96">
        <w:rPr>
          <w:rFonts w:ascii="Calibri" w:hAnsi="Calibri" w:cs="Times New Roman"/>
          <w:sz w:val="24"/>
          <w:szCs w:val="24"/>
        </w:rPr>
        <w:t xml:space="preserve"> </w:t>
      </w:r>
      <w:r w:rsidRPr="00687985">
        <w:rPr>
          <w:rFonts w:ascii="Calibri" w:hAnsi="Calibri" w:cs="Times New Roman"/>
          <w:sz w:val="24"/>
          <w:szCs w:val="24"/>
        </w:rPr>
        <w:t>typically</w:t>
      </w:r>
      <w:r w:rsidRPr="00EB1B96">
        <w:rPr>
          <w:rFonts w:ascii="Calibri" w:hAnsi="Calibri" w:cs="Times New Roman"/>
          <w:sz w:val="24"/>
          <w:szCs w:val="24"/>
        </w:rPr>
        <w:t xml:space="preserve"> </w:t>
      </w:r>
      <w:r w:rsidRPr="00687985">
        <w:rPr>
          <w:rFonts w:ascii="Calibri" w:hAnsi="Calibri" w:cs="Times New Roman"/>
          <w:sz w:val="24"/>
          <w:szCs w:val="24"/>
        </w:rPr>
        <w:t>open during</w:t>
      </w:r>
      <w:r w:rsidRPr="00EB1B96">
        <w:rPr>
          <w:rFonts w:ascii="Calibri" w:hAnsi="Calibri" w:cs="Times New Roman"/>
          <w:sz w:val="24"/>
          <w:szCs w:val="24"/>
        </w:rPr>
        <w:t xml:space="preserve"> </w:t>
      </w:r>
      <w:r w:rsidRPr="00687985">
        <w:rPr>
          <w:rFonts w:ascii="Calibri" w:hAnsi="Calibri" w:cs="Times New Roman"/>
          <w:sz w:val="24"/>
          <w:szCs w:val="24"/>
        </w:rPr>
        <w:t>the last two or</w:t>
      </w:r>
      <w:r w:rsidRPr="00EB1B96">
        <w:rPr>
          <w:rFonts w:ascii="Calibri" w:hAnsi="Calibri" w:cs="Times New Roman"/>
          <w:sz w:val="24"/>
          <w:szCs w:val="24"/>
        </w:rPr>
        <w:t xml:space="preserve"> </w:t>
      </w:r>
      <w:r w:rsidRPr="00687985">
        <w:rPr>
          <w:rFonts w:ascii="Calibri" w:hAnsi="Calibri" w:cs="Times New Roman"/>
          <w:sz w:val="24"/>
          <w:szCs w:val="24"/>
        </w:rPr>
        <w:t>three</w:t>
      </w:r>
      <w:r w:rsidRPr="00EB1B96">
        <w:rPr>
          <w:rFonts w:ascii="Calibri" w:hAnsi="Calibri" w:cs="Times New Roman"/>
          <w:sz w:val="24"/>
          <w:szCs w:val="24"/>
        </w:rPr>
        <w:t xml:space="preserve"> </w:t>
      </w:r>
      <w:r w:rsidRPr="00687985">
        <w:rPr>
          <w:rFonts w:ascii="Calibri" w:hAnsi="Calibri" w:cs="Times New Roman"/>
          <w:sz w:val="24"/>
          <w:szCs w:val="24"/>
        </w:rPr>
        <w:t>weeks of the</w:t>
      </w:r>
      <w:r w:rsidRPr="00EB1B96">
        <w:rPr>
          <w:rFonts w:ascii="Calibri" w:hAnsi="Calibri" w:cs="Times New Roman"/>
          <w:sz w:val="24"/>
          <w:szCs w:val="24"/>
        </w:rPr>
        <w:t xml:space="preserve"> </w:t>
      </w:r>
      <w:r w:rsidRPr="00687985">
        <w:rPr>
          <w:rFonts w:ascii="Calibri" w:hAnsi="Calibri" w:cs="Times New Roman"/>
          <w:sz w:val="24"/>
          <w:szCs w:val="24"/>
        </w:rPr>
        <w:t>semester, but students will</w:t>
      </w:r>
      <w:r w:rsidRPr="00EB1B96">
        <w:rPr>
          <w:rFonts w:ascii="Calibri" w:hAnsi="Calibri" w:cs="Times New Roman"/>
          <w:sz w:val="24"/>
          <w:szCs w:val="24"/>
        </w:rPr>
        <w:t xml:space="preserve"> </w:t>
      </w:r>
      <w:r w:rsidRPr="00687985">
        <w:rPr>
          <w:rFonts w:ascii="Calibri" w:hAnsi="Calibri" w:cs="Times New Roman"/>
          <w:sz w:val="24"/>
          <w:szCs w:val="24"/>
        </w:rPr>
        <w:t>be</w:t>
      </w:r>
      <w:r w:rsidRPr="00EB1B96">
        <w:rPr>
          <w:rFonts w:ascii="Calibri" w:hAnsi="Calibri" w:cs="Times New Roman"/>
          <w:sz w:val="24"/>
          <w:szCs w:val="24"/>
        </w:rPr>
        <w:t xml:space="preserve"> </w:t>
      </w:r>
      <w:r w:rsidRPr="00687985">
        <w:rPr>
          <w:rFonts w:ascii="Calibri" w:hAnsi="Calibri" w:cs="Times New Roman"/>
          <w:sz w:val="24"/>
          <w:szCs w:val="24"/>
        </w:rPr>
        <w:t>given</w:t>
      </w:r>
      <w:r w:rsidRPr="00EB1B96">
        <w:rPr>
          <w:rFonts w:ascii="Calibri" w:hAnsi="Calibri" w:cs="Times New Roman"/>
          <w:sz w:val="24"/>
          <w:szCs w:val="24"/>
        </w:rPr>
        <w:t xml:space="preserve"> </w:t>
      </w:r>
      <w:r w:rsidRPr="00687985">
        <w:rPr>
          <w:rFonts w:ascii="Calibri" w:hAnsi="Calibri" w:cs="Times New Roman"/>
          <w:sz w:val="24"/>
          <w:szCs w:val="24"/>
        </w:rPr>
        <w:t>specific times when they</w:t>
      </w:r>
      <w:r w:rsidRPr="00EB1B96">
        <w:rPr>
          <w:rFonts w:ascii="Calibri" w:hAnsi="Calibri" w:cs="Times New Roman"/>
          <w:sz w:val="24"/>
          <w:szCs w:val="24"/>
        </w:rPr>
        <w:t xml:space="preserve"> </w:t>
      </w:r>
      <w:r w:rsidRPr="00687985">
        <w:rPr>
          <w:rFonts w:ascii="Calibri" w:hAnsi="Calibri" w:cs="Times New Roman"/>
          <w:sz w:val="24"/>
          <w:szCs w:val="24"/>
        </w:rPr>
        <w:t>are</w:t>
      </w:r>
      <w:r w:rsidRPr="00EB1B96">
        <w:rPr>
          <w:rFonts w:ascii="Calibri" w:hAnsi="Calibri" w:cs="Times New Roman"/>
          <w:sz w:val="24"/>
          <w:szCs w:val="24"/>
        </w:rPr>
        <w:t xml:space="preserve"> </w:t>
      </w:r>
      <w:r w:rsidRPr="00687985">
        <w:rPr>
          <w:rFonts w:ascii="Calibri" w:hAnsi="Calibri" w:cs="Times New Roman"/>
          <w:sz w:val="24"/>
          <w:szCs w:val="24"/>
        </w:rPr>
        <w:t>open. Summary</w:t>
      </w:r>
      <w:r w:rsidRPr="00EB1B96">
        <w:rPr>
          <w:rFonts w:ascii="Calibri" w:hAnsi="Calibri" w:cs="Times New Roman"/>
          <w:sz w:val="24"/>
          <w:szCs w:val="24"/>
        </w:rPr>
        <w:t xml:space="preserve"> </w:t>
      </w:r>
      <w:r w:rsidRPr="00687985">
        <w:rPr>
          <w:rFonts w:ascii="Calibri" w:hAnsi="Calibri" w:cs="Times New Roman"/>
          <w:sz w:val="24"/>
          <w:szCs w:val="24"/>
        </w:rPr>
        <w:t>results of these</w:t>
      </w:r>
      <w:r w:rsidRPr="00EB1B96">
        <w:rPr>
          <w:rFonts w:ascii="Calibri" w:hAnsi="Calibri" w:cs="Times New Roman"/>
          <w:sz w:val="24"/>
          <w:szCs w:val="24"/>
        </w:rPr>
        <w:t xml:space="preserve"> </w:t>
      </w:r>
      <w:r w:rsidRPr="00687985">
        <w:rPr>
          <w:rFonts w:ascii="Calibri" w:hAnsi="Calibri" w:cs="Times New Roman"/>
          <w:sz w:val="24"/>
          <w:szCs w:val="24"/>
        </w:rPr>
        <w:t>assessments are available</w:t>
      </w:r>
      <w:r w:rsidRPr="00EB1B96">
        <w:rPr>
          <w:rFonts w:ascii="Calibri" w:hAnsi="Calibri" w:cs="Times New Roman"/>
          <w:sz w:val="24"/>
          <w:szCs w:val="24"/>
        </w:rPr>
        <w:t xml:space="preserve"> </w:t>
      </w:r>
      <w:r w:rsidRPr="00687985">
        <w:rPr>
          <w:rFonts w:ascii="Calibri" w:hAnsi="Calibri" w:cs="Times New Roman"/>
          <w:sz w:val="24"/>
          <w:szCs w:val="24"/>
        </w:rPr>
        <w:t>to students</w:t>
      </w:r>
      <w:r w:rsidRPr="00EB1B96">
        <w:rPr>
          <w:rFonts w:ascii="Calibri" w:hAnsi="Calibri" w:cs="Times New Roman"/>
          <w:sz w:val="24"/>
          <w:szCs w:val="24"/>
        </w:rPr>
        <w:t xml:space="preserve"> </w:t>
      </w:r>
      <w:r w:rsidRPr="00687985">
        <w:rPr>
          <w:rFonts w:ascii="Calibri" w:hAnsi="Calibri" w:cs="Times New Roman"/>
          <w:sz w:val="24"/>
          <w:szCs w:val="24"/>
        </w:rPr>
        <w:t xml:space="preserve">at </w:t>
      </w:r>
      <w:hyperlink r:id="rId10" w:history="1">
        <w:r w:rsidRPr="00C259D7">
          <w:rPr>
            <w:rStyle w:val="Hyperlink"/>
            <w:rFonts w:ascii="Calibri" w:hAnsi="Calibri" w:cs="Times New Roman"/>
            <w:sz w:val="24"/>
            <w:szCs w:val="24"/>
          </w:rPr>
          <w:t>https://evaluations.ufl.edu/results/</w:t>
        </w:r>
      </w:hyperlink>
      <w:r>
        <w:rPr>
          <w:rFonts w:ascii="Calibri" w:hAnsi="Calibri" w:cs="Times New Roman"/>
          <w:sz w:val="24"/>
          <w:szCs w:val="24"/>
        </w:rPr>
        <w:t>.</w:t>
      </w:r>
      <w:r w:rsidRPr="00EB1B96">
        <w:rPr>
          <w:rFonts w:ascii="Calibri" w:hAnsi="Calibri" w:cs="Times New Roman"/>
          <w:sz w:val="24"/>
          <w:szCs w:val="24"/>
        </w:rPr>
        <w:t xml:space="preserve"> </w:t>
      </w:r>
    </w:p>
    <w:p w14:paraId="4907982D" w14:textId="77777777" w:rsidR="00D70BFC" w:rsidRPr="00822F3D" w:rsidRDefault="00D70BFC" w:rsidP="00D70BFC">
      <w:pPr>
        <w:spacing w:line="240" w:lineRule="auto"/>
        <w:rPr>
          <w:rFonts w:ascii="Calibri" w:hAnsi="Calibri"/>
          <w:b/>
          <w:sz w:val="24"/>
          <w:szCs w:val="24"/>
        </w:rPr>
      </w:pPr>
    </w:p>
    <w:p w14:paraId="103AF550" w14:textId="77777777" w:rsidR="00D23E21" w:rsidRPr="00FD6E0C" w:rsidRDefault="00D23E21" w:rsidP="00D23E21">
      <w:pPr>
        <w:spacing w:line="240" w:lineRule="auto"/>
        <w:rPr>
          <w:rFonts w:ascii="Calibri" w:hAnsi="Calibri"/>
          <w:b/>
          <w:sz w:val="24"/>
          <w:szCs w:val="24"/>
        </w:rPr>
      </w:pPr>
    </w:p>
    <w:p w14:paraId="40E1B5F6" w14:textId="77777777" w:rsidR="00401F1F" w:rsidRPr="00FD6E0C" w:rsidRDefault="00401F1F">
      <w:pPr>
        <w:rPr>
          <w:rFonts w:ascii="Calibri" w:hAnsi="Calibri"/>
          <w:sz w:val="24"/>
          <w:szCs w:val="24"/>
        </w:rPr>
      </w:pPr>
    </w:p>
    <w:sectPr w:rsidR="00401F1F" w:rsidRPr="00FD6E0C" w:rsidSect="00D2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C404494">
      <w:start w:val="1"/>
      <w:numFmt w:val="decimal"/>
      <w:lvlText w:val="%1."/>
      <w:lvlJc w:val="left"/>
      <w:pPr>
        <w:tabs>
          <w:tab w:val="num" w:pos="360"/>
        </w:tabs>
        <w:ind w:left="720" w:hanging="360"/>
      </w:pPr>
      <w:rPr>
        <w:rFonts w:ascii="Arial" w:eastAsia="Arial" w:hAnsi="Arial" w:cs="Helvetica"/>
        <w:b w:val="0"/>
        <w:bCs w:val="0"/>
        <w:i w:val="0"/>
        <w:iCs w:val="0"/>
        <w:strike w:val="0"/>
        <w:color w:val="000000"/>
        <w:sz w:val="22"/>
        <w:szCs w:val="22"/>
        <w:u w:val="none"/>
      </w:rPr>
    </w:lvl>
    <w:lvl w:ilvl="1" w:tplc="5BBCB594">
      <w:start w:val="1"/>
      <w:numFmt w:val="lowerLetter"/>
      <w:lvlText w:val="%2."/>
      <w:lvlJc w:val="left"/>
      <w:pPr>
        <w:tabs>
          <w:tab w:val="num" w:pos="1080"/>
        </w:tabs>
        <w:ind w:left="1440" w:hanging="360"/>
      </w:pPr>
      <w:rPr>
        <w:rFonts w:ascii="Arial" w:eastAsia="Arial" w:hAnsi="Arial" w:cs="Helvetica"/>
        <w:b w:val="0"/>
        <w:bCs w:val="0"/>
        <w:i w:val="0"/>
        <w:iCs w:val="0"/>
        <w:strike w:val="0"/>
        <w:color w:val="000000"/>
        <w:sz w:val="22"/>
        <w:szCs w:val="22"/>
        <w:u w:val="none"/>
      </w:rPr>
    </w:lvl>
    <w:lvl w:ilvl="2" w:tplc="8370CD5A">
      <w:start w:val="1"/>
      <w:numFmt w:val="lowerRoman"/>
      <w:lvlText w:val="%3."/>
      <w:lvlJc w:val="right"/>
      <w:pPr>
        <w:tabs>
          <w:tab w:val="num" w:pos="1800"/>
        </w:tabs>
        <w:ind w:left="2160" w:hanging="180"/>
      </w:pPr>
      <w:rPr>
        <w:rFonts w:ascii="Arial" w:eastAsia="Arial" w:hAnsi="Arial" w:cs="Helvetica"/>
        <w:b w:val="0"/>
        <w:bCs w:val="0"/>
        <w:i w:val="0"/>
        <w:iCs w:val="0"/>
        <w:strike w:val="0"/>
        <w:color w:val="000000"/>
        <w:sz w:val="22"/>
        <w:szCs w:val="22"/>
        <w:u w:val="none"/>
      </w:rPr>
    </w:lvl>
    <w:lvl w:ilvl="3" w:tplc="6A4A0306">
      <w:start w:val="1"/>
      <w:numFmt w:val="decimal"/>
      <w:lvlText w:val="%4."/>
      <w:lvlJc w:val="left"/>
      <w:pPr>
        <w:tabs>
          <w:tab w:val="num" w:pos="2520"/>
        </w:tabs>
        <w:ind w:left="2880" w:hanging="360"/>
      </w:pPr>
      <w:rPr>
        <w:rFonts w:ascii="Arial" w:eastAsia="Arial" w:hAnsi="Arial" w:cs="Helvetica"/>
        <w:b w:val="0"/>
        <w:bCs w:val="0"/>
        <w:i w:val="0"/>
        <w:iCs w:val="0"/>
        <w:strike w:val="0"/>
        <w:color w:val="000000"/>
        <w:sz w:val="22"/>
        <w:szCs w:val="22"/>
        <w:u w:val="none"/>
      </w:rPr>
    </w:lvl>
    <w:lvl w:ilvl="4" w:tplc="5FD291C0">
      <w:start w:val="1"/>
      <w:numFmt w:val="lowerLetter"/>
      <w:lvlText w:val="%5."/>
      <w:lvlJc w:val="left"/>
      <w:pPr>
        <w:tabs>
          <w:tab w:val="num" w:pos="3240"/>
        </w:tabs>
        <w:ind w:left="3600" w:hanging="360"/>
      </w:pPr>
      <w:rPr>
        <w:rFonts w:ascii="Arial" w:eastAsia="Arial" w:hAnsi="Arial" w:cs="Helvetica"/>
        <w:b w:val="0"/>
        <w:bCs w:val="0"/>
        <w:i w:val="0"/>
        <w:iCs w:val="0"/>
        <w:strike w:val="0"/>
        <w:color w:val="000000"/>
        <w:sz w:val="22"/>
        <w:szCs w:val="22"/>
        <w:u w:val="none"/>
      </w:rPr>
    </w:lvl>
    <w:lvl w:ilvl="5" w:tplc="DC5084B8">
      <w:start w:val="1"/>
      <w:numFmt w:val="lowerRoman"/>
      <w:lvlText w:val="%6."/>
      <w:lvlJc w:val="right"/>
      <w:pPr>
        <w:tabs>
          <w:tab w:val="num" w:pos="3960"/>
        </w:tabs>
        <w:ind w:left="4320" w:hanging="180"/>
      </w:pPr>
      <w:rPr>
        <w:rFonts w:ascii="Arial" w:eastAsia="Arial" w:hAnsi="Arial" w:cs="Helvetica"/>
        <w:b w:val="0"/>
        <w:bCs w:val="0"/>
        <w:i w:val="0"/>
        <w:iCs w:val="0"/>
        <w:strike w:val="0"/>
        <w:color w:val="000000"/>
        <w:sz w:val="22"/>
        <w:szCs w:val="22"/>
        <w:u w:val="none"/>
      </w:rPr>
    </w:lvl>
    <w:lvl w:ilvl="6" w:tplc="2728906C">
      <w:start w:val="1"/>
      <w:numFmt w:val="decimal"/>
      <w:lvlText w:val="%7."/>
      <w:lvlJc w:val="left"/>
      <w:pPr>
        <w:tabs>
          <w:tab w:val="num" w:pos="4680"/>
        </w:tabs>
        <w:ind w:left="5040" w:hanging="360"/>
      </w:pPr>
      <w:rPr>
        <w:rFonts w:ascii="Arial" w:eastAsia="Arial" w:hAnsi="Arial" w:cs="Helvetica"/>
        <w:b w:val="0"/>
        <w:bCs w:val="0"/>
        <w:i w:val="0"/>
        <w:iCs w:val="0"/>
        <w:strike w:val="0"/>
        <w:color w:val="000000"/>
        <w:sz w:val="22"/>
        <w:szCs w:val="22"/>
        <w:u w:val="none"/>
      </w:rPr>
    </w:lvl>
    <w:lvl w:ilvl="7" w:tplc="0A68B952">
      <w:start w:val="1"/>
      <w:numFmt w:val="lowerLetter"/>
      <w:lvlText w:val="%8."/>
      <w:lvlJc w:val="left"/>
      <w:pPr>
        <w:tabs>
          <w:tab w:val="num" w:pos="5400"/>
        </w:tabs>
        <w:ind w:left="5760" w:hanging="360"/>
      </w:pPr>
      <w:rPr>
        <w:rFonts w:ascii="Arial" w:eastAsia="Arial" w:hAnsi="Arial" w:cs="Helvetica"/>
        <w:b w:val="0"/>
        <w:bCs w:val="0"/>
        <w:i w:val="0"/>
        <w:iCs w:val="0"/>
        <w:strike w:val="0"/>
        <w:color w:val="000000"/>
        <w:sz w:val="22"/>
        <w:szCs w:val="22"/>
        <w:u w:val="none"/>
      </w:rPr>
    </w:lvl>
    <w:lvl w:ilvl="8" w:tplc="F278ACD2">
      <w:start w:val="1"/>
      <w:numFmt w:val="lowerRoman"/>
      <w:lvlText w:val="%9."/>
      <w:lvlJc w:val="right"/>
      <w:pPr>
        <w:tabs>
          <w:tab w:val="num" w:pos="6120"/>
        </w:tabs>
        <w:ind w:left="6480" w:hanging="180"/>
      </w:pPr>
      <w:rPr>
        <w:rFonts w:ascii="Arial" w:eastAsia="Arial" w:hAnsi="Arial" w:cs="Helvetica"/>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C5AE3896">
      <w:start w:val="1"/>
      <w:numFmt w:val="bullet"/>
      <w:lvlText w:val="●"/>
      <w:lvlJc w:val="left"/>
      <w:pPr>
        <w:tabs>
          <w:tab w:val="num" w:pos="360"/>
        </w:tabs>
        <w:ind w:left="720" w:hanging="360"/>
      </w:pPr>
      <w:rPr>
        <w:rFonts w:ascii="Arial" w:eastAsia="Arial" w:hAnsi="Arial" w:cs="Helvetica"/>
        <w:b w:val="0"/>
        <w:bCs w:val="0"/>
        <w:i w:val="0"/>
        <w:iCs w:val="0"/>
        <w:strike w:val="0"/>
        <w:color w:val="000000"/>
        <w:sz w:val="22"/>
        <w:szCs w:val="22"/>
        <w:u w:val="none"/>
      </w:rPr>
    </w:lvl>
    <w:lvl w:ilvl="1" w:tplc="64C2D296">
      <w:start w:val="1"/>
      <w:numFmt w:val="bullet"/>
      <w:lvlText w:val="○"/>
      <w:lvlJc w:val="left"/>
      <w:pPr>
        <w:tabs>
          <w:tab w:val="num" w:pos="1080"/>
        </w:tabs>
        <w:ind w:left="1440" w:hanging="360"/>
      </w:pPr>
      <w:rPr>
        <w:rFonts w:ascii="Arial" w:eastAsia="Arial" w:hAnsi="Arial" w:cs="Helvetica"/>
        <w:b w:val="0"/>
        <w:bCs w:val="0"/>
        <w:i w:val="0"/>
        <w:iCs w:val="0"/>
        <w:strike w:val="0"/>
        <w:color w:val="000000"/>
        <w:sz w:val="22"/>
        <w:szCs w:val="22"/>
        <w:u w:val="none"/>
      </w:rPr>
    </w:lvl>
    <w:lvl w:ilvl="2" w:tplc="571EAE08">
      <w:start w:val="1"/>
      <w:numFmt w:val="bullet"/>
      <w:lvlText w:val="■"/>
      <w:lvlJc w:val="right"/>
      <w:pPr>
        <w:tabs>
          <w:tab w:val="num" w:pos="1800"/>
        </w:tabs>
        <w:ind w:left="2160" w:hanging="180"/>
      </w:pPr>
      <w:rPr>
        <w:rFonts w:ascii="Arial" w:eastAsia="Arial" w:hAnsi="Arial" w:cs="Helvetica"/>
        <w:b w:val="0"/>
        <w:bCs w:val="0"/>
        <w:i w:val="0"/>
        <w:iCs w:val="0"/>
        <w:strike w:val="0"/>
        <w:color w:val="000000"/>
        <w:sz w:val="22"/>
        <w:szCs w:val="22"/>
        <w:u w:val="none"/>
      </w:rPr>
    </w:lvl>
    <w:lvl w:ilvl="3" w:tplc="1E5ADF42">
      <w:start w:val="1"/>
      <w:numFmt w:val="bullet"/>
      <w:lvlText w:val="●"/>
      <w:lvlJc w:val="left"/>
      <w:pPr>
        <w:tabs>
          <w:tab w:val="num" w:pos="2520"/>
        </w:tabs>
        <w:ind w:left="2880" w:hanging="360"/>
      </w:pPr>
      <w:rPr>
        <w:rFonts w:ascii="Arial" w:eastAsia="Arial" w:hAnsi="Arial" w:cs="Helvetica"/>
        <w:b w:val="0"/>
        <w:bCs w:val="0"/>
        <w:i w:val="0"/>
        <w:iCs w:val="0"/>
        <w:strike w:val="0"/>
        <w:color w:val="000000"/>
        <w:sz w:val="22"/>
        <w:szCs w:val="22"/>
        <w:u w:val="none"/>
      </w:rPr>
    </w:lvl>
    <w:lvl w:ilvl="4" w:tplc="778811E6">
      <w:start w:val="1"/>
      <w:numFmt w:val="bullet"/>
      <w:lvlText w:val="○"/>
      <w:lvlJc w:val="left"/>
      <w:pPr>
        <w:tabs>
          <w:tab w:val="num" w:pos="3240"/>
        </w:tabs>
        <w:ind w:left="3600" w:hanging="360"/>
      </w:pPr>
      <w:rPr>
        <w:rFonts w:ascii="Arial" w:eastAsia="Arial" w:hAnsi="Arial" w:cs="Helvetica"/>
        <w:b w:val="0"/>
        <w:bCs w:val="0"/>
        <w:i w:val="0"/>
        <w:iCs w:val="0"/>
        <w:strike w:val="0"/>
        <w:color w:val="000000"/>
        <w:sz w:val="22"/>
        <w:szCs w:val="22"/>
        <w:u w:val="none"/>
      </w:rPr>
    </w:lvl>
    <w:lvl w:ilvl="5" w:tplc="ECF61A44">
      <w:start w:val="1"/>
      <w:numFmt w:val="bullet"/>
      <w:lvlText w:val="■"/>
      <w:lvlJc w:val="right"/>
      <w:pPr>
        <w:tabs>
          <w:tab w:val="num" w:pos="3960"/>
        </w:tabs>
        <w:ind w:left="4320" w:hanging="180"/>
      </w:pPr>
      <w:rPr>
        <w:rFonts w:ascii="Arial" w:eastAsia="Arial" w:hAnsi="Arial" w:cs="Helvetica"/>
        <w:b w:val="0"/>
        <w:bCs w:val="0"/>
        <w:i w:val="0"/>
        <w:iCs w:val="0"/>
        <w:strike w:val="0"/>
        <w:color w:val="000000"/>
        <w:sz w:val="22"/>
        <w:szCs w:val="22"/>
        <w:u w:val="none"/>
      </w:rPr>
    </w:lvl>
    <w:lvl w:ilvl="6" w:tplc="29389C36">
      <w:start w:val="1"/>
      <w:numFmt w:val="bullet"/>
      <w:lvlText w:val="●"/>
      <w:lvlJc w:val="left"/>
      <w:pPr>
        <w:tabs>
          <w:tab w:val="num" w:pos="4680"/>
        </w:tabs>
        <w:ind w:left="5040" w:hanging="360"/>
      </w:pPr>
      <w:rPr>
        <w:rFonts w:ascii="Arial" w:eastAsia="Arial" w:hAnsi="Arial" w:cs="Helvetica"/>
        <w:b w:val="0"/>
        <w:bCs w:val="0"/>
        <w:i w:val="0"/>
        <w:iCs w:val="0"/>
        <w:strike w:val="0"/>
        <w:color w:val="000000"/>
        <w:sz w:val="22"/>
        <w:szCs w:val="22"/>
        <w:u w:val="none"/>
      </w:rPr>
    </w:lvl>
    <w:lvl w:ilvl="7" w:tplc="49F49DAE">
      <w:start w:val="1"/>
      <w:numFmt w:val="bullet"/>
      <w:lvlText w:val="○"/>
      <w:lvlJc w:val="left"/>
      <w:pPr>
        <w:tabs>
          <w:tab w:val="num" w:pos="5400"/>
        </w:tabs>
        <w:ind w:left="5760" w:hanging="360"/>
      </w:pPr>
      <w:rPr>
        <w:rFonts w:ascii="Arial" w:eastAsia="Arial" w:hAnsi="Arial" w:cs="Helvetica"/>
        <w:b w:val="0"/>
        <w:bCs w:val="0"/>
        <w:i w:val="0"/>
        <w:iCs w:val="0"/>
        <w:strike w:val="0"/>
        <w:color w:val="000000"/>
        <w:sz w:val="22"/>
        <w:szCs w:val="22"/>
        <w:u w:val="none"/>
      </w:rPr>
    </w:lvl>
    <w:lvl w:ilvl="8" w:tplc="B5DC4FA6">
      <w:start w:val="1"/>
      <w:numFmt w:val="bullet"/>
      <w:lvlText w:val="■"/>
      <w:lvlJc w:val="right"/>
      <w:pPr>
        <w:tabs>
          <w:tab w:val="num" w:pos="6120"/>
        </w:tabs>
        <w:ind w:left="6480" w:hanging="180"/>
      </w:pPr>
      <w:rPr>
        <w:rFonts w:ascii="Arial" w:eastAsia="Arial" w:hAnsi="Arial" w:cs="Helvetica"/>
        <w:b w:val="0"/>
        <w:bCs w:val="0"/>
        <w:i w:val="0"/>
        <w:iCs w:val="0"/>
        <w:strike w:val="0"/>
        <w:color w:val="000000"/>
        <w:sz w:val="22"/>
        <w:szCs w:val="22"/>
        <w:u w:val="none"/>
      </w:rPr>
    </w:lvl>
  </w:abstractNum>
  <w:abstractNum w:abstractNumId="2" w15:restartNumberingAfterBreak="0">
    <w:nsid w:val="350C4445"/>
    <w:multiLevelType w:val="hybridMultilevel"/>
    <w:tmpl w:val="7FC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E56AC"/>
    <w:multiLevelType w:val="hybridMultilevel"/>
    <w:tmpl w:val="8506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D7584"/>
    <w:multiLevelType w:val="hybridMultilevel"/>
    <w:tmpl w:val="51743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21"/>
    <w:rsid w:val="0003476D"/>
    <w:rsid w:val="00080BEF"/>
    <w:rsid w:val="0010698A"/>
    <w:rsid w:val="00160F97"/>
    <w:rsid w:val="00174A7B"/>
    <w:rsid w:val="00254414"/>
    <w:rsid w:val="002756F9"/>
    <w:rsid w:val="002C2D2D"/>
    <w:rsid w:val="002D066B"/>
    <w:rsid w:val="00370C77"/>
    <w:rsid w:val="00383050"/>
    <w:rsid w:val="003C256F"/>
    <w:rsid w:val="00401F1F"/>
    <w:rsid w:val="00422D1B"/>
    <w:rsid w:val="00444C81"/>
    <w:rsid w:val="004C0A81"/>
    <w:rsid w:val="004D6517"/>
    <w:rsid w:val="004D6860"/>
    <w:rsid w:val="004E4550"/>
    <w:rsid w:val="00563A7E"/>
    <w:rsid w:val="00564DD1"/>
    <w:rsid w:val="00574ED0"/>
    <w:rsid w:val="005A2F2E"/>
    <w:rsid w:val="00680BF2"/>
    <w:rsid w:val="00693ED0"/>
    <w:rsid w:val="006A22C3"/>
    <w:rsid w:val="006D1D20"/>
    <w:rsid w:val="00723023"/>
    <w:rsid w:val="007607E4"/>
    <w:rsid w:val="0078407A"/>
    <w:rsid w:val="0079517D"/>
    <w:rsid w:val="007E23E4"/>
    <w:rsid w:val="007E4A6F"/>
    <w:rsid w:val="007E6790"/>
    <w:rsid w:val="008307EA"/>
    <w:rsid w:val="00870244"/>
    <w:rsid w:val="008719EC"/>
    <w:rsid w:val="008861EA"/>
    <w:rsid w:val="0089633E"/>
    <w:rsid w:val="008A6A43"/>
    <w:rsid w:val="008B5137"/>
    <w:rsid w:val="008B590B"/>
    <w:rsid w:val="008E47C6"/>
    <w:rsid w:val="00905BF0"/>
    <w:rsid w:val="00906399"/>
    <w:rsid w:val="00906704"/>
    <w:rsid w:val="00907EB7"/>
    <w:rsid w:val="00983FF2"/>
    <w:rsid w:val="009F4490"/>
    <w:rsid w:val="00A063AF"/>
    <w:rsid w:val="00A16476"/>
    <w:rsid w:val="00A228A5"/>
    <w:rsid w:val="00AA0635"/>
    <w:rsid w:val="00AF0E21"/>
    <w:rsid w:val="00B61C9B"/>
    <w:rsid w:val="00BC6632"/>
    <w:rsid w:val="00BF7336"/>
    <w:rsid w:val="00C241ED"/>
    <w:rsid w:val="00CB5088"/>
    <w:rsid w:val="00CE61A9"/>
    <w:rsid w:val="00D23E21"/>
    <w:rsid w:val="00D5009D"/>
    <w:rsid w:val="00D70BFC"/>
    <w:rsid w:val="00DA05FE"/>
    <w:rsid w:val="00DE7CFB"/>
    <w:rsid w:val="00E270A3"/>
    <w:rsid w:val="00E95695"/>
    <w:rsid w:val="00EA5910"/>
    <w:rsid w:val="00EB59BA"/>
    <w:rsid w:val="00EC663B"/>
    <w:rsid w:val="00F066EB"/>
    <w:rsid w:val="00F2754F"/>
    <w:rsid w:val="00F444E7"/>
    <w:rsid w:val="00F72932"/>
    <w:rsid w:val="00F91DFA"/>
    <w:rsid w:val="00F95DDE"/>
    <w:rsid w:val="00F977E0"/>
    <w:rsid w:val="00FA5CEA"/>
    <w:rsid w:val="00FD6E0C"/>
    <w:rsid w:val="00FE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C3B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3E21"/>
    <w:pPr>
      <w:spacing w:line="276" w:lineRule="auto"/>
    </w:pPr>
    <w:rPr>
      <w:rFonts w:ascii="Arial" w:eastAsia="Arial" w:hAnsi="Arial" w:cs="Arial"/>
      <w:color w:val="000000"/>
      <w:sz w:val="22"/>
      <w:szCs w:val="22"/>
    </w:rPr>
  </w:style>
  <w:style w:type="paragraph" w:styleId="Heading1">
    <w:name w:val="heading 1"/>
    <w:basedOn w:val="Normal"/>
    <w:link w:val="Heading1Char"/>
    <w:uiPriority w:val="9"/>
    <w:qFormat/>
    <w:rsid w:val="0072302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1">
    <w:name w:val="apa 1"/>
    <w:basedOn w:val="Normal"/>
    <w:next w:val="BlockText"/>
    <w:qFormat/>
    <w:rsid w:val="007E6790"/>
    <w:pPr>
      <w:keepNext/>
      <w:keepLines/>
      <w:spacing w:line="480" w:lineRule="auto"/>
      <w:ind w:left="706"/>
      <w:contextualSpacing/>
      <w:jc w:val="center"/>
      <w:outlineLvl w:val="4"/>
    </w:pPr>
    <w:rPr>
      <w:rFonts w:ascii="Times New Roman" w:eastAsiaTheme="majorEastAsia" w:hAnsi="Times New Roman" w:cstheme="majorBidi"/>
      <w:b/>
      <w:bCs/>
    </w:rPr>
  </w:style>
  <w:style w:type="paragraph" w:styleId="BlockText">
    <w:name w:val="Block Text"/>
    <w:basedOn w:val="Normal"/>
    <w:uiPriority w:val="99"/>
    <w:semiHidden/>
    <w:unhideWhenUsed/>
    <w:rsid w:val="007E679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rsid w:val="00D23E21"/>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23E21"/>
    <w:rPr>
      <w:i/>
    </w:rPr>
  </w:style>
  <w:style w:type="paragraph" w:styleId="ListParagraph">
    <w:name w:val="List Paragraph"/>
    <w:basedOn w:val="Normal"/>
    <w:uiPriority w:val="34"/>
    <w:qFormat/>
    <w:rsid w:val="00FA5CEA"/>
    <w:pPr>
      <w:ind w:left="720"/>
      <w:contextualSpacing/>
    </w:pPr>
  </w:style>
  <w:style w:type="paragraph" w:styleId="BalloonText">
    <w:name w:val="Balloon Text"/>
    <w:basedOn w:val="Normal"/>
    <w:link w:val="BalloonTextChar"/>
    <w:uiPriority w:val="99"/>
    <w:semiHidden/>
    <w:unhideWhenUsed/>
    <w:rsid w:val="008E47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7C6"/>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4E4550"/>
    <w:rPr>
      <w:color w:val="0000FF" w:themeColor="hyperlink"/>
      <w:u w:val="single"/>
    </w:rPr>
  </w:style>
  <w:style w:type="character" w:styleId="CommentReference">
    <w:name w:val="annotation reference"/>
    <w:basedOn w:val="DefaultParagraphFont"/>
    <w:uiPriority w:val="99"/>
    <w:semiHidden/>
    <w:unhideWhenUsed/>
    <w:rsid w:val="00EB59BA"/>
    <w:rPr>
      <w:sz w:val="18"/>
      <w:szCs w:val="18"/>
    </w:rPr>
  </w:style>
  <w:style w:type="paragraph" w:styleId="CommentText">
    <w:name w:val="annotation text"/>
    <w:basedOn w:val="Normal"/>
    <w:link w:val="CommentTextChar"/>
    <w:uiPriority w:val="99"/>
    <w:semiHidden/>
    <w:unhideWhenUsed/>
    <w:rsid w:val="00EB59BA"/>
    <w:pPr>
      <w:spacing w:line="240" w:lineRule="auto"/>
    </w:pPr>
    <w:rPr>
      <w:sz w:val="24"/>
      <w:szCs w:val="24"/>
    </w:rPr>
  </w:style>
  <w:style w:type="character" w:customStyle="1" w:styleId="CommentTextChar">
    <w:name w:val="Comment Text Char"/>
    <w:basedOn w:val="DefaultParagraphFont"/>
    <w:link w:val="CommentText"/>
    <w:uiPriority w:val="99"/>
    <w:semiHidden/>
    <w:rsid w:val="00EB59BA"/>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EB59BA"/>
    <w:rPr>
      <w:b/>
      <w:bCs/>
      <w:sz w:val="20"/>
      <w:szCs w:val="20"/>
    </w:rPr>
  </w:style>
  <w:style w:type="character" w:customStyle="1" w:styleId="CommentSubjectChar">
    <w:name w:val="Comment Subject Char"/>
    <w:basedOn w:val="CommentTextChar"/>
    <w:link w:val="CommentSubject"/>
    <w:uiPriority w:val="99"/>
    <w:semiHidden/>
    <w:rsid w:val="00EB59BA"/>
    <w:rPr>
      <w:rFonts w:ascii="Arial" w:eastAsia="Arial" w:hAnsi="Arial" w:cs="Arial"/>
      <w:b/>
      <w:bCs/>
      <w:color w:val="000000"/>
      <w:sz w:val="20"/>
      <w:szCs w:val="20"/>
    </w:rPr>
  </w:style>
  <w:style w:type="paragraph" w:styleId="NormalWeb">
    <w:name w:val="Normal (Web)"/>
    <w:basedOn w:val="Normal"/>
    <w:uiPriority w:val="99"/>
    <w:semiHidden/>
    <w:unhideWhenUsed/>
    <w:rsid w:val="00574E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rsid w:val="008B5137"/>
    <w:pPr>
      <w:spacing w:after="120" w:line="240" w:lineRule="auto"/>
      <w:ind w:left="360"/>
    </w:pPr>
    <w:rPr>
      <w:rFonts w:ascii="Times New Roman" w:eastAsia="Times New Roman" w:hAnsi="Times New Roman" w:cs="Times New Roman"/>
      <w:color w:val="auto"/>
      <w:sz w:val="24"/>
      <w:szCs w:val="24"/>
      <w:lang w:val="x-none" w:eastAsia="x-none"/>
    </w:rPr>
  </w:style>
  <w:style w:type="character" w:customStyle="1" w:styleId="BodyTextIndentChar">
    <w:name w:val="Body Text Indent Char"/>
    <w:basedOn w:val="DefaultParagraphFont"/>
    <w:link w:val="BodyTextIndent"/>
    <w:rsid w:val="008B5137"/>
    <w:rPr>
      <w:rFonts w:ascii="Times New Roman" w:eastAsia="Times New Roman" w:hAnsi="Times New Roman" w:cs="Times New Roman"/>
      <w:lang w:val="x-none" w:eastAsia="x-none"/>
    </w:rPr>
  </w:style>
  <w:style w:type="character" w:customStyle="1" w:styleId="Heading1Char">
    <w:name w:val="Heading 1 Char"/>
    <w:basedOn w:val="DefaultParagraphFont"/>
    <w:link w:val="Heading1"/>
    <w:uiPriority w:val="9"/>
    <w:rsid w:val="00723023"/>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723023"/>
  </w:style>
  <w:style w:type="character" w:customStyle="1" w:styleId="2phjq">
    <w:name w:val="_2phjq"/>
    <w:basedOn w:val="DefaultParagraphFont"/>
    <w:rsid w:val="0072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550">
      <w:bodyDiv w:val="1"/>
      <w:marLeft w:val="0"/>
      <w:marRight w:val="0"/>
      <w:marTop w:val="0"/>
      <w:marBottom w:val="0"/>
      <w:divBdr>
        <w:top w:val="none" w:sz="0" w:space="0" w:color="auto"/>
        <w:left w:val="none" w:sz="0" w:space="0" w:color="auto"/>
        <w:bottom w:val="none" w:sz="0" w:space="0" w:color="auto"/>
        <w:right w:val="none" w:sz="0" w:space="0" w:color="auto"/>
      </w:divBdr>
    </w:div>
    <w:div w:id="73406545">
      <w:bodyDiv w:val="1"/>
      <w:marLeft w:val="0"/>
      <w:marRight w:val="0"/>
      <w:marTop w:val="0"/>
      <w:marBottom w:val="0"/>
      <w:divBdr>
        <w:top w:val="none" w:sz="0" w:space="0" w:color="auto"/>
        <w:left w:val="none" w:sz="0" w:space="0" w:color="auto"/>
        <w:bottom w:val="none" w:sz="0" w:space="0" w:color="auto"/>
        <w:right w:val="none" w:sz="0" w:space="0" w:color="auto"/>
      </w:divBdr>
    </w:div>
    <w:div w:id="108014825">
      <w:bodyDiv w:val="1"/>
      <w:marLeft w:val="0"/>
      <w:marRight w:val="0"/>
      <w:marTop w:val="0"/>
      <w:marBottom w:val="0"/>
      <w:divBdr>
        <w:top w:val="none" w:sz="0" w:space="0" w:color="auto"/>
        <w:left w:val="none" w:sz="0" w:space="0" w:color="auto"/>
        <w:bottom w:val="none" w:sz="0" w:space="0" w:color="auto"/>
        <w:right w:val="none" w:sz="0" w:space="0" w:color="auto"/>
      </w:divBdr>
    </w:div>
    <w:div w:id="149835338">
      <w:bodyDiv w:val="1"/>
      <w:marLeft w:val="0"/>
      <w:marRight w:val="0"/>
      <w:marTop w:val="0"/>
      <w:marBottom w:val="0"/>
      <w:divBdr>
        <w:top w:val="none" w:sz="0" w:space="0" w:color="auto"/>
        <w:left w:val="none" w:sz="0" w:space="0" w:color="auto"/>
        <w:bottom w:val="none" w:sz="0" w:space="0" w:color="auto"/>
        <w:right w:val="none" w:sz="0" w:space="0" w:color="auto"/>
      </w:divBdr>
    </w:div>
    <w:div w:id="267004544">
      <w:bodyDiv w:val="1"/>
      <w:marLeft w:val="0"/>
      <w:marRight w:val="0"/>
      <w:marTop w:val="0"/>
      <w:marBottom w:val="0"/>
      <w:divBdr>
        <w:top w:val="none" w:sz="0" w:space="0" w:color="auto"/>
        <w:left w:val="none" w:sz="0" w:space="0" w:color="auto"/>
        <w:bottom w:val="none" w:sz="0" w:space="0" w:color="auto"/>
        <w:right w:val="none" w:sz="0" w:space="0" w:color="auto"/>
      </w:divBdr>
    </w:div>
    <w:div w:id="267929564">
      <w:bodyDiv w:val="1"/>
      <w:marLeft w:val="0"/>
      <w:marRight w:val="0"/>
      <w:marTop w:val="0"/>
      <w:marBottom w:val="0"/>
      <w:divBdr>
        <w:top w:val="none" w:sz="0" w:space="0" w:color="auto"/>
        <w:left w:val="none" w:sz="0" w:space="0" w:color="auto"/>
        <w:bottom w:val="none" w:sz="0" w:space="0" w:color="auto"/>
        <w:right w:val="none" w:sz="0" w:space="0" w:color="auto"/>
      </w:divBdr>
      <w:divsChild>
        <w:div w:id="510336056">
          <w:marLeft w:val="0"/>
          <w:marRight w:val="0"/>
          <w:marTop w:val="0"/>
          <w:marBottom w:val="0"/>
          <w:divBdr>
            <w:top w:val="none" w:sz="0" w:space="0" w:color="auto"/>
            <w:left w:val="none" w:sz="0" w:space="0" w:color="auto"/>
            <w:bottom w:val="none" w:sz="0" w:space="0" w:color="auto"/>
            <w:right w:val="none" w:sz="0" w:space="0" w:color="auto"/>
          </w:divBdr>
          <w:divsChild>
            <w:div w:id="1986350523">
              <w:marLeft w:val="0"/>
              <w:marRight w:val="0"/>
              <w:marTop w:val="0"/>
              <w:marBottom w:val="0"/>
              <w:divBdr>
                <w:top w:val="none" w:sz="0" w:space="0" w:color="auto"/>
                <w:left w:val="none" w:sz="0" w:space="0" w:color="auto"/>
                <w:bottom w:val="none" w:sz="0" w:space="0" w:color="auto"/>
                <w:right w:val="none" w:sz="0" w:space="0" w:color="auto"/>
              </w:divBdr>
              <w:divsChild>
                <w:div w:id="778523489">
                  <w:marLeft w:val="0"/>
                  <w:marRight w:val="0"/>
                  <w:marTop w:val="0"/>
                  <w:marBottom w:val="0"/>
                  <w:divBdr>
                    <w:top w:val="none" w:sz="0" w:space="0" w:color="auto"/>
                    <w:left w:val="none" w:sz="0" w:space="0" w:color="auto"/>
                    <w:bottom w:val="none" w:sz="0" w:space="0" w:color="auto"/>
                    <w:right w:val="none" w:sz="0" w:space="0" w:color="auto"/>
                  </w:divBdr>
                </w:div>
                <w:div w:id="16707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5263">
      <w:bodyDiv w:val="1"/>
      <w:marLeft w:val="0"/>
      <w:marRight w:val="0"/>
      <w:marTop w:val="0"/>
      <w:marBottom w:val="0"/>
      <w:divBdr>
        <w:top w:val="none" w:sz="0" w:space="0" w:color="auto"/>
        <w:left w:val="none" w:sz="0" w:space="0" w:color="auto"/>
        <w:bottom w:val="none" w:sz="0" w:space="0" w:color="auto"/>
        <w:right w:val="none" w:sz="0" w:space="0" w:color="auto"/>
      </w:divBdr>
    </w:div>
    <w:div w:id="346374546">
      <w:bodyDiv w:val="1"/>
      <w:marLeft w:val="0"/>
      <w:marRight w:val="0"/>
      <w:marTop w:val="0"/>
      <w:marBottom w:val="0"/>
      <w:divBdr>
        <w:top w:val="none" w:sz="0" w:space="0" w:color="auto"/>
        <w:left w:val="none" w:sz="0" w:space="0" w:color="auto"/>
        <w:bottom w:val="none" w:sz="0" w:space="0" w:color="auto"/>
        <w:right w:val="none" w:sz="0" w:space="0" w:color="auto"/>
      </w:divBdr>
    </w:div>
    <w:div w:id="361056956">
      <w:bodyDiv w:val="1"/>
      <w:marLeft w:val="0"/>
      <w:marRight w:val="0"/>
      <w:marTop w:val="0"/>
      <w:marBottom w:val="0"/>
      <w:divBdr>
        <w:top w:val="none" w:sz="0" w:space="0" w:color="auto"/>
        <w:left w:val="none" w:sz="0" w:space="0" w:color="auto"/>
        <w:bottom w:val="none" w:sz="0" w:space="0" w:color="auto"/>
        <w:right w:val="none" w:sz="0" w:space="0" w:color="auto"/>
      </w:divBdr>
      <w:divsChild>
        <w:div w:id="1522695130">
          <w:marLeft w:val="0"/>
          <w:marRight w:val="0"/>
          <w:marTop w:val="0"/>
          <w:marBottom w:val="0"/>
          <w:divBdr>
            <w:top w:val="none" w:sz="0" w:space="0" w:color="auto"/>
            <w:left w:val="none" w:sz="0" w:space="0" w:color="auto"/>
            <w:bottom w:val="none" w:sz="0" w:space="0" w:color="auto"/>
            <w:right w:val="none" w:sz="0" w:space="0" w:color="auto"/>
          </w:divBdr>
        </w:div>
      </w:divsChild>
    </w:div>
    <w:div w:id="380713324">
      <w:bodyDiv w:val="1"/>
      <w:marLeft w:val="0"/>
      <w:marRight w:val="0"/>
      <w:marTop w:val="0"/>
      <w:marBottom w:val="0"/>
      <w:divBdr>
        <w:top w:val="none" w:sz="0" w:space="0" w:color="auto"/>
        <w:left w:val="none" w:sz="0" w:space="0" w:color="auto"/>
        <w:bottom w:val="none" w:sz="0" w:space="0" w:color="auto"/>
        <w:right w:val="none" w:sz="0" w:space="0" w:color="auto"/>
      </w:divBdr>
    </w:div>
    <w:div w:id="463743811">
      <w:bodyDiv w:val="1"/>
      <w:marLeft w:val="0"/>
      <w:marRight w:val="0"/>
      <w:marTop w:val="0"/>
      <w:marBottom w:val="0"/>
      <w:divBdr>
        <w:top w:val="none" w:sz="0" w:space="0" w:color="auto"/>
        <w:left w:val="none" w:sz="0" w:space="0" w:color="auto"/>
        <w:bottom w:val="none" w:sz="0" w:space="0" w:color="auto"/>
        <w:right w:val="none" w:sz="0" w:space="0" w:color="auto"/>
      </w:divBdr>
      <w:divsChild>
        <w:div w:id="1835880614">
          <w:marLeft w:val="0"/>
          <w:marRight w:val="0"/>
          <w:marTop w:val="0"/>
          <w:marBottom w:val="0"/>
          <w:divBdr>
            <w:top w:val="none" w:sz="0" w:space="0" w:color="auto"/>
            <w:left w:val="none" w:sz="0" w:space="0" w:color="auto"/>
            <w:bottom w:val="none" w:sz="0" w:space="0" w:color="auto"/>
            <w:right w:val="none" w:sz="0" w:space="0" w:color="auto"/>
          </w:divBdr>
        </w:div>
      </w:divsChild>
    </w:div>
    <w:div w:id="631523112">
      <w:bodyDiv w:val="1"/>
      <w:marLeft w:val="0"/>
      <w:marRight w:val="0"/>
      <w:marTop w:val="0"/>
      <w:marBottom w:val="0"/>
      <w:divBdr>
        <w:top w:val="none" w:sz="0" w:space="0" w:color="auto"/>
        <w:left w:val="none" w:sz="0" w:space="0" w:color="auto"/>
        <w:bottom w:val="none" w:sz="0" w:space="0" w:color="auto"/>
        <w:right w:val="none" w:sz="0" w:space="0" w:color="auto"/>
      </w:divBdr>
    </w:div>
    <w:div w:id="726681092">
      <w:bodyDiv w:val="1"/>
      <w:marLeft w:val="0"/>
      <w:marRight w:val="0"/>
      <w:marTop w:val="0"/>
      <w:marBottom w:val="0"/>
      <w:divBdr>
        <w:top w:val="none" w:sz="0" w:space="0" w:color="auto"/>
        <w:left w:val="none" w:sz="0" w:space="0" w:color="auto"/>
        <w:bottom w:val="none" w:sz="0" w:space="0" w:color="auto"/>
        <w:right w:val="none" w:sz="0" w:space="0" w:color="auto"/>
      </w:divBdr>
    </w:div>
    <w:div w:id="750859457">
      <w:bodyDiv w:val="1"/>
      <w:marLeft w:val="0"/>
      <w:marRight w:val="0"/>
      <w:marTop w:val="0"/>
      <w:marBottom w:val="0"/>
      <w:divBdr>
        <w:top w:val="none" w:sz="0" w:space="0" w:color="auto"/>
        <w:left w:val="none" w:sz="0" w:space="0" w:color="auto"/>
        <w:bottom w:val="none" w:sz="0" w:space="0" w:color="auto"/>
        <w:right w:val="none" w:sz="0" w:space="0" w:color="auto"/>
      </w:divBdr>
    </w:div>
    <w:div w:id="1027175502">
      <w:bodyDiv w:val="1"/>
      <w:marLeft w:val="0"/>
      <w:marRight w:val="0"/>
      <w:marTop w:val="0"/>
      <w:marBottom w:val="0"/>
      <w:divBdr>
        <w:top w:val="none" w:sz="0" w:space="0" w:color="auto"/>
        <w:left w:val="none" w:sz="0" w:space="0" w:color="auto"/>
        <w:bottom w:val="none" w:sz="0" w:space="0" w:color="auto"/>
        <w:right w:val="none" w:sz="0" w:space="0" w:color="auto"/>
      </w:divBdr>
    </w:div>
    <w:div w:id="1302807004">
      <w:bodyDiv w:val="1"/>
      <w:marLeft w:val="0"/>
      <w:marRight w:val="0"/>
      <w:marTop w:val="0"/>
      <w:marBottom w:val="0"/>
      <w:divBdr>
        <w:top w:val="none" w:sz="0" w:space="0" w:color="auto"/>
        <w:left w:val="none" w:sz="0" w:space="0" w:color="auto"/>
        <w:bottom w:val="none" w:sz="0" w:space="0" w:color="auto"/>
        <w:right w:val="none" w:sz="0" w:space="0" w:color="auto"/>
      </w:divBdr>
    </w:div>
    <w:div w:id="1861621734">
      <w:bodyDiv w:val="1"/>
      <w:marLeft w:val="0"/>
      <w:marRight w:val="0"/>
      <w:marTop w:val="0"/>
      <w:marBottom w:val="0"/>
      <w:divBdr>
        <w:top w:val="none" w:sz="0" w:space="0" w:color="auto"/>
        <w:left w:val="none" w:sz="0" w:space="0" w:color="auto"/>
        <w:bottom w:val="none" w:sz="0" w:space="0" w:color="auto"/>
        <w:right w:val="none" w:sz="0" w:space="0" w:color="auto"/>
      </w:divBdr>
    </w:div>
    <w:div w:id="2081557589">
      <w:bodyDiv w:val="1"/>
      <w:marLeft w:val="0"/>
      <w:marRight w:val="0"/>
      <w:marTop w:val="0"/>
      <w:marBottom w:val="0"/>
      <w:divBdr>
        <w:top w:val="none" w:sz="0" w:space="0" w:color="auto"/>
        <w:left w:val="none" w:sz="0" w:space="0" w:color="auto"/>
        <w:bottom w:val="none" w:sz="0" w:space="0" w:color="auto"/>
        <w:right w:val="none" w:sz="0" w:space="0" w:color="auto"/>
      </w:divBdr>
    </w:div>
    <w:div w:id="2141337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ufl.edu/" TargetMode="External"/><Relationship Id="rId3" Type="http://schemas.openxmlformats.org/officeDocument/2006/relationships/settings" Target="settings.xml"/><Relationship Id="rId7" Type="http://schemas.openxmlformats.org/officeDocument/2006/relationships/hyperlink" Target="http://www.dso.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o.ufl.edu/sccr/honorcodes/conductcode.php" TargetMode="External"/><Relationship Id="rId11" Type="http://schemas.openxmlformats.org/officeDocument/2006/relationships/fontTable" Target="fontTable.xml"/><Relationship Id="rId5" Type="http://schemas.openxmlformats.org/officeDocument/2006/relationships/hyperlink" Target="https://catalog.ufl.edu/ugrad/current/regulations/info/attendance.aspx" TargetMode="External"/><Relationship Id="rId10" Type="http://schemas.openxmlformats.org/officeDocument/2006/relationships/hyperlink" Target="https://evaluations.ufl.edu/results/" TargetMode="External"/><Relationship Id="rId4" Type="http://schemas.openxmlformats.org/officeDocument/2006/relationships/webSettings" Target="webSettings.xml"/><Relationship Id="rId9"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Lane</dc:creator>
  <cp:keywords/>
  <dc:description/>
  <cp:lastModifiedBy>Holly Lane</cp:lastModifiedBy>
  <cp:revision>3</cp:revision>
  <dcterms:created xsi:type="dcterms:W3CDTF">2021-11-30T18:49:00Z</dcterms:created>
  <dcterms:modified xsi:type="dcterms:W3CDTF">2021-12-02T23:50:00Z</dcterms:modified>
</cp:coreProperties>
</file>