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DBBB" w14:textId="4C9404C1" w:rsidR="00990CDB" w:rsidRPr="000E33C5" w:rsidRDefault="000E33C5" w:rsidP="00EF4963">
      <w:pPr>
        <w:pStyle w:val="paragraph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36"/>
          <w:szCs w:val="36"/>
          <w:lang w:val="en"/>
        </w:rPr>
      </w:pPr>
      <w:r>
        <w:rPr>
          <w:rStyle w:val="normaltextrun"/>
          <w:rFonts w:asciiTheme="minorHAnsi" w:hAnsiTheme="minorHAnsi" w:cstheme="minorHAnsi"/>
          <w:color w:val="000000"/>
          <w:sz w:val="36"/>
          <w:szCs w:val="36"/>
          <w:lang w:val="en"/>
        </w:rPr>
        <w:t xml:space="preserve">Resources </w:t>
      </w:r>
      <w:r w:rsidR="00EF4963">
        <w:rPr>
          <w:rStyle w:val="normaltextrun"/>
          <w:rFonts w:asciiTheme="minorHAnsi" w:hAnsiTheme="minorHAnsi" w:cstheme="minorHAnsi"/>
          <w:color w:val="000000"/>
          <w:sz w:val="36"/>
          <w:szCs w:val="36"/>
          <w:lang w:val="en"/>
        </w:rPr>
        <w:t>for Collaboration and Assessment of High Leverage Practices for Students with Disabilities</w:t>
      </w:r>
    </w:p>
    <w:p w14:paraId="6304E3AC" w14:textId="6E18C029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Benedict, A., Cornelius, K, &amp; Acosta, K. (2019). Using multiple sources of information to develop a comprehensive understanding of a student’s strengths and needs. In J. </w:t>
      </w: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McLeskey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L. </w:t>
      </w:r>
      <w:r w:rsidRPr="00F4440A">
        <w:rPr>
          <w:rStyle w:val="spellingerror"/>
          <w:rFonts w:asciiTheme="minorHAnsi" w:hAnsiTheme="minorHAnsi" w:cstheme="minorHAnsi"/>
          <w:color w:val="000000"/>
          <w:lang w:val="en"/>
        </w:rPr>
        <w:t>Maheady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B. Billingsley, M. T. Brownell, &amp; T. J. Lewis (Eds.), </w:t>
      </w:r>
      <w:r w:rsidRPr="00F4440A">
        <w:rPr>
          <w:rStyle w:val="normaltextrun"/>
          <w:rFonts w:asciiTheme="minorHAnsi" w:hAnsiTheme="minorHAnsi" w:cstheme="minorHAnsi"/>
          <w:color w:val="202124"/>
          <w:lang w:val="en"/>
        </w:rPr>
        <w:t>High leverage practices for inclusive classrooms (pp. 51-66). Routledge.</w:t>
      </w:r>
      <w:r w:rsidRPr="00F4440A">
        <w:rPr>
          <w:rStyle w:val="eop"/>
          <w:rFonts w:asciiTheme="minorHAnsi" w:hAnsiTheme="minorHAnsi" w:cstheme="minorHAnsi"/>
        </w:rPr>
        <w:t>​</w:t>
      </w:r>
    </w:p>
    <w:p w14:paraId="4D9F346F" w14:textId="7D243192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Chai, Z., &amp; Lieberman-Betz, R. (2016). Strategies for helping parents of young children address challenging behaviors in the home.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TEACHING Exceptional Children, 48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186-194. </w:t>
      </w:r>
      <w:hyperlink r:id="rId4" w:history="1">
        <w:r w:rsidRPr="0096755E">
          <w:rPr>
            <w:rStyle w:val="Hyperlink"/>
            <w:rFonts w:asciiTheme="minorHAnsi" w:hAnsiTheme="minorHAnsi" w:cstheme="minorHAnsi"/>
            <w:lang w:val="en"/>
          </w:rPr>
          <w:t>https://doi.org/10.1177/0040059915621754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6FAB5A8B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Colorin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 Colorado! (n.d.).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Assessment and English language learners. </w:t>
      </w:r>
      <w:hyperlink r:id="rId5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https://www.colorincolorado.org/search-page?s=assessment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1BBD66A2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Council for Exceptional Children. (n.d.).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Assessment.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High-leverage practices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for students with disabilities. 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 </w:t>
      </w:r>
      <w:hyperlink r:id="rId6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https://highleveragepractices.org/four-areas-practice-k-12/assessment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4C170A20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Council for Exceptional Children. (n.d.).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HLP leadership guides.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High-leverage practices for students with disabilities. </w:t>
      </w:r>
      <w:hyperlink r:id="rId7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https://highleveragepractices.org/hlp-leadership-guides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2AEC4D16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Council for Exceptional Children. (n.d.).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Resource library.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High-leverage practices for students with disabilities. </w:t>
      </w:r>
      <w:hyperlink r:id="rId8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https://highleveragepractices.org/search?query=%20&amp;f%5B0%5D=i_want_to%3A240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46560834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Council for Exceptional Children. (n.d.).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Tightening the toolkit: Focusing reform on high-leverage practices.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High-leverage practices for students with disabilities. </w:t>
      </w:r>
      <w:hyperlink r:id="rId9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https://highleveragepractices.org/tightening-toolkit-focusing-reform-high-leverage-practices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6D858A1B" w14:textId="3FABDD85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Fuchs, L. S., Fuchs, D., &amp; Malone, A. S. (2017). The taxonomy of intervention intensity.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TEACHING Exceptional Children, 50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35-43. </w:t>
      </w:r>
      <w:hyperlink r:id="rId10" w:history="1">
        <w:r w:rsidR="00A3415C" w:rsidRPr="00A3415C">
          <w:rPr>
            <w:rStyle w:val="Hyperlink"/>
            <w:rFonts w:asciiTheme="minorHAnsi" w:hAnsiTheme="minorHAnsi" w:cstheme="minorHAnsi"/>
            <w:lang w:val="en"/>
          </w:rPr>
          <w:t>https://doi.org/10.1177/0040059917703962</w:t>
        </w:r>
      </w:hyperlink>
    </w:p>
    <w:p w14:paraId="37101822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Kamman, M., &amp; McCray, E. D. (2019). Interpreting and communication assessment information with stakeholders to collaboratively design and implement educational programs. In J. </w:t>
      </w: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McLeskey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L. </w:t>
      </w:r>
      <w:r w:rsidRPr="00F4440A">
        <w:rPr>
          <w:rStyle w:val="spellingerror"/>
          <w:rFonts w:asciiTheme="minorHAnsi" w:hAnsiTheme="minorHAnsi" w:cstheme="minorHAnsi"/>
          <w:color w:val="000000"/>
          <w:lang w:val="en"/>
        </w:rPr>
        <w:t>Maheady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B. Billingsley, M. T. Brownell, &amp; T. J. Lewis (Eds.), </w:t>
      </w:r>
      <w:r w:rsidRPr="00F4440A">
        <w:rPr>
          <w:rStyle w:val="normaltextrun"/>
          <w:rFonts w:asciiTheme="minorHAnsi" w:hAnsiTheme="minorHAnsi" w:cstheme="minorHAnsi"/>
          <w:color w:val="202124"/>
          <w:lang w:val="en"/>
        </w:rPr>
        <w:t>High leverage practices for inclusive classrooms (pp. 67-79). Routledge.</w:t>
      </w:r>
      <w:r w:rsidRPr="00F4440A">
        <w:rPr>
          <w:rStyle w:val="eop"/>
          <w:rFonts w:asciiTheme="minorHAnsi" w:hAnsiTheme="minorHAnsi" w:cstheme="minorHAnsi"/>
        </w:rPr>
        <w:t>​</w:t>
      </w:r>
    </w:p>
    <w:p w14:paraId="7F7AA099" w14:textId="57D7C385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McLeskey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J., Barringer, M-D., Billingsley, B., Brownell, M., Jackson, D., Kennedy, M., Ziegler, D. (2017). News from CEC: High leverage practices in special education.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TEACHING Exceptional Children, 49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(5), 355-360. </w:t>
      </w:r>
      <w:hyperlink r:id="rId11" w:history="1">
        <w:r w:rsidR="00A3415C" w:rsidRPr="00A3415C">
          <w:rPr>
            <w:rStyle w:val="Hyperlink"/>
            <w:rFonts w:asciiTheme="minorHAnsi" w:hAnsiTheme="minorHAnsi" w:cstheme="minorHAnsi"/>
            <w:lang w:val="en"/>
          </w:rPr>
          <w:t>https://doi.org/10.1177/0040059917713206</w:t>
        </w:r>
      </w:hyperlink>
    </w:p>
    <w:p w14:paraId="1E6FFC07" w14:textId="2EC91648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McLeskey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J., Billingsley, B., &amp; Ziegler, D. (2018). Using high leverage practices in teacher preparation to reduce the research to practice gap in inclusive settings.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Australasian Journal of Special and Inclusive Education, 42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(1), 3-16. </w:t>
      </w:r>
      <w:hyperlink r:id="rId12" w:history="1">
        <w:r w:rsidR="00A3415C" w:rsidRPr="00A3415C">
          <w:rPr>
            <w:rStyle w:val="Hyperlink"/>
            <w:rFonts w:asciiTheme="minorHAnsi" w:hAnsiTheme="minorHAnsi" w:cstheme="minorHAnsi"/>
            <w:lang w:val="en"/>
          </w:rPr>
          <w:t>https://doi.org/10.1017/jsi.2018.3</w:t>
        </w:r>
      </w:hyperlink>
    </w:p>
    <w:p w14:paraId="4924687E" w14:textId="7C71DFFC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proofErr w:type="spellStart"/>
      <w:r w:rsidRPr="00F4440A">
        <w:rPr>
          <w:rStyle w:val="normaltextrun"/>
          <w:rFonts w:asciiTheme="minorHAnsi" w:hAnsiTheme="minorHAnsi" w:cstheme="minorHAnsi"/>
          <w:color w:val="202124"/>
          <w:lang w:val="en"/>
        </w:rPr>
        <w:t>McLeskey</w:t>
      </w:r>
      <w:proofErr w:type="spellEnd"/>
      <w:r w:rsidRPr="00F4440A">
        <w:rPr>
          <w:rStyle w:val="normaltextrun"/>
          <w:rFonts w:asciiTheme="minorHAnsi" w:hAnsiTheme="minorHAnsi" w:cstheme="minorHAnsi"/>
          <w:color w:val="202124"/>
          <w:lang w:val="en"/>
        </w:rPr>
        <w:t xml:space="preserve">, J., </w:t>
      </w:r>
      <w:r w:rsidRPr="00F4440A">
        <w:rPr>
          <w:rStyle w:val="spellingerror"/>
          <w:rFonts w:asciiTheme="minorHAnsi" w:hAnsiTheme="minorHAnsi" w:cstheme="minorHAnsi"/>
          <w:color w:val="202124"/>
          <w:lang w:val="en"/>
        </w:rPr>
        <w:t>Maheady</w:t>
      </w:r>
      <w:r w:rsidRPr="00F4440A">
        <w:rPr>
          <w:rStyle w:val="normaltextrun"/>
          <w:rFonts w:asciiTheme="minorHAnsi" w:hAnsiTheme="minorHAnsi" w:cstheme="minorHAnsi"/>
          <w:color w:val="202124"/>
          <w:lang w:val="en"/>
        </w:rPr>
        <w:t>, L., Billingsley, B., Brownell, M. T., &amp; Lewis, T. J. (Eds.). (2019). High leverage practices for inclusive classrooms. Routledge.</w:t>
      </w:r>
      <w:r w:rsidRPr="00F4440A">
        <w:rPr>
          <w:rStyle w:val="eop"/>
          <w:rFonts w:asciiTheme="minorHAnsi" w:hAnsiTheme="minorHAnsi" w:cstheme="minorHAnsi"/>
        </w:rPr>
        <w:t>​</w:t>
      </w:r>
      <w:r w:rsidR="00CF3492">
        <w:rPr>
          <w:rStyle w:val="eop"/>
          <w:rFonts w:asciiTheme="minorHAnsi" w:hAnsiTheme="minorHAnsi" w:cstheme="minorHAnsi"/>
        </w:rPr>
        <w:t xml:space="preserve"> </w:t>
      </w:r>
    </w:p>
    <w:p w14:paraId="14C97C59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Muhammad, G. (2020) Cultivating genius: An equity framework for culturally and historically responsive literacy. Scholastic Inc.</w:t>
      </w:r>
      <w:r w:rsidRPr="00F4440A">
        <w:rPr>
          <w:rStyle w:val="eop"/>
          <w:rFonts w:asciiTheme="minorHAnsi" w:hAnsiTheme="minorHAnsi" w:cstheme="minorHAnsi"/>
        </w:rPr>
        <w:t>​</w:t>
      </w:r>
    </w:p>
    <w:p w14:paraId="10B41C41" w14:textId="77777777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Riccomini, P. J., Murano, S., Hughes, C. A. (2017). Big ideas in special education: Specially designed instruction, high leverage practices, explicit instruction, and intensive instruction.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TEACHING Exceptional Children, 50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(1), 20-27. </w:t>
      </w:r>
      <w:hyperlink r:id="rId13" w:tgtFrame="_blank" w:history="1">
        <w:r w:rsidRPr="00F4440A">
          <w:rPr>
            <w:rStyle w:val="normaltextrun"/>
            <w:rFonts w:asciiTheme="minorHAnsi" w:hAnsiTheme="minorHAnsi" w:cstheme="minorHAnsi"/>
            <w:color w:val="0563C1"/>
            <w:u w:val="single"/>
            <w:lang w:val="en"/>
          </w:rPr>
          <w:t>https://doi.org/10.1177/0040059917724412</w:t>
        </w:r>
      </w:hyperlink>
      <w:r w:rsidRPr="00F4440A">
        <w:rPr>
          <w:rStyle w:val="eop"/>
          <w:rFonts w:asciiTheme="minorHAnsi" w:hAnsiTheme="minorHAnsi" w:cstheme="minorHAnsi"/>
        </w:rPr>
        <w:t>​</w:t>
      </w:r>
    </w:p>
    <w:p w14:paraId="68ACACBF" w14:textId="12388F9A" w:rsidR="00F4440A" w:rsidRPr="00F4440A" w:rsidRDefault="00F4440A" w:rsidP="00F4440A">
      <w:pPr>
        <w:pStyle w:val="paragraph"/>
        <w:textAlignment w:val="baseline"/>
        <w:rPr>
          <w:rFonts w:asciiTheme="minorHAnsi" w:hAnsiTheme="minorHAnsi" w:cstheme="minorHAnsi"/>
        </w:rPr>
      </w:pP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Rossetti, Z., Sauer, J. S., Bui, O., &amp; </w:t>
      </w:r>
      <w:proofErr w:type="spellStart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>Ou</w:t>
      </w:r>
      <w:proofErr w:type="spellEnd"/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, S. (2017). Developing collaborative partnerships with culturally and linguistically diverse families during the IEP process.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>TEACHING Exceptional Children,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 </w:t>
      </w:r>
      <w:r w:rsidRPr="00F4440A">
        <w:rPr>
          <w:rStyle w:val="normaltextrun"/>
          <w:rFonts w:asciiTheme="minorHAnsi" w:hAnsiTheme="minorHAnsi" w:cstheme="minorHAnsi"/>
          <w:i/>
          <w:iCs/>
          <w:color w:val="000000"/>
          <w:lang w:val="en"/>
        </w:rPr>
        <w:t xml:space="preserve">49, </w:t>
      </w:r>
      <w:r w:rsidRPr="00F4440A">
        <w:rPr>
          <w:rStyle w:val="normaltextrun"/>
          <w:rFonts w:asciiTheme="minorHAnsi" w:hAnsiTheme="minorHAnsi" w:cstheme="minorHAnsi"/>
          <w:color w:val="000000"/>
          <w:lang w:val="en"/>
        </w:rPr>
        <w:t xml:space="preserve">328-338. </w:t>
      </w:r>
      <w:hyperlink r:id="rId14" w:history="1">
        <w:r w:rsidR="00FE2D87" w:rsidRPr="00FE2D87">
          <w:rPr>
            <w:rStyle w:val="Hyperlink"/>
            <w:rFonts w:asciiTheme="minorHAnsi" w:hAnsiTheme="minorHAnsi" w:cstheme="minorHAnsi"/>
            <w:lang w:val="en"/>
          </w:rPr>
          <w:t>https://doi.org/1177/0040059916680103</w:t>
        </w:r>
      </w:hyperlink>
    </w:p>
    <w:p w14:paraId="69520004" w14:textId="77777777" w:rsidR="005D512A" w:rsidRDefault="005D512A"/>
    <w:sectPr w:rsidR="005D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4B"/>
    <w:rsid w:val="000E33C5"/>
    <w:rsid w:val="0028348C"/>
    <w:rsid w:val="00426EC7"/>
    <w:rsid w:val="005D512A"/>
    <w:rsid w:val="00667FF6"/>
    <w:rsid w:val="00823802"/>
    <w:rsid w:val="0096755E"/>
    <w:rsid w:val="00990CDB"/>
    <w:rsid w:val="00A3415C"/>
    <w:rsid w:val="00A9174B"/>
    <w:rsid w:val="00CF3492"/>
    <w:rsid w:val="00EF4963"/>
    <w:rsid w:val="00F4440A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830A"/>
  <w15:chartTrackingRefBased/>
  <w15:docId w15:val="{27DF2AB2-6F8B-4F04-A058-FA6CA79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440A"/>
  </w:style>
  <w:style w:type="character" w:customStyle="1" w:styleId="spellingerror">
    <w:name w:val="spellingerror"/>
    <w:basedOn w:val="DefaultParagraphFont"/>
    <w:rsid w:val="00F4440A"/>
  </w:style>
  <w:style w:type="character" w:customStyle="1" w:styleId="eop">
    <w:name w:val="eop"/>
    <w:basedOn w:val="DefaultParagraphFont"/>
    <w:rsid w:val="00F4440A"/>
  </w:style>
  <w:style w:type="character" w:styleId="Hyperlink">
    <w:name w:val="Hyperlink"/>
    <w:basedOn w:val="DefaultParagraphFont"/>
    <w:uiPriority w:val="99"/>
    <w:unhideWhenUsed/>
    <w:rsid w:val="00A34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7F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leveragepractices.org/search?query=%20&amp;f%5B0%5D=i_want_to%3A240" TargetMode="External"/><Relationship Id="rId13" Type="http://schemas.openxmlformats.org/officeDocument/2006/relationships/hyperlink" Target="https://doi.org/10.1177%2F00400599177244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leveragepractices.org/hlp-leadership-guides" TargetMode="External"/><Relationship Id="rId12" Type="http://schemas.openxmlformats.org/officeDocument/2006/relationships/hyperlink" Target="https://doi.org/10.1017/jsi.2018.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ghleveragepractices.org/four-areas-practice-k-12/assessment" TargetMode="External"/><Relationship Id="rId11" Type="http://schemas.openxmlformats.org/officeDocument/2006/relationships/hyperlink" Target="https://doi.org/10.1177/0040059917713206" TargetMode="External"/><Relationship Id="rId5" Type="http://schemas.openxmlformats.org/officeDocument/2006/relationships/hyperlink" Target="https://www.colorincolorado.org/search-page?s=assessmen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177/0040059917703962" TargetMode="External"/><Relationship Id="rId4" Type="http://schemas.openxmlformats.org/officeDocument/2006/relationships/hyperlink" Target="https://doi.org/10.1177/0040059915621754" TargetMode="External"/><Relationship Id="rId9" Type="http://schemas.openxmlformats.org/officeDocument/2006/relationships/hyperlink" Target="https://highleveragepractices.org/tightening-toolkit-focusing-reform-high-leverage-practices" TargetMode="External"/><Relationship Id="rId14" Type="http://schemas.openxmlformats.org/officeDocument/2006/relationships/hyperlink" Target="https://doi.org/1177/004005991668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crisalvarezguzman@gmail.com</dc:creator>
  <cp:keywords/>
  <dc:description/>
  <cp:lastModifiedBy>crisalvarezguzman@gmail.com</cp:lastModifiedBy>
  <cp:revision>2</cp:revision>
  <dcterms:created xsi:type="dcterms:W3CDTF">2021-10-11T20:33:00Z</dcterms:created>
  <dcterms:modified xsi:type="dcterms:W3CDTF">2021-10-11T20:33:00Z</dcterms:modified>
</cp:coreProperties>
</file>