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FBC5" w14:textId="2BBADDC7" w:rsidR="00C20508" w:rsidRPr="0098659F" w:rsidRDefault="00B13746" w:rsidP="00EE27F1">
      <w:pPr>
        <w:pStyle w:val="BodyText"/>
        <w:ind w:left="460"/>
        <w:rPr>
          <w:rFonts w:asciiTheme="minorHAnsi" w:hAnsiTheme="minorHAnsi" w:cstheme="minorHAnsi"/>
          <w:sz w:val="20"/>
        </w:rPr>
      </w:pPr>
      <w:r w:rsidRPr="0098659F">
        <w:rPr>
          <w:rFonts w:asciiTheme="minorHAnsi" w:hAnsiTheme="minorHAnsi" w:cstheme="minorHAnsi"/>
          <w:noProof/>
          <w:sz w:val="20"/>
          <w:lang w:bidi="ar-SA"/>
        </w:rPr>
        <w:drawing>
          <wp:inline distT="0" distB="0" distL="0" distR="0" wp14:anchorId="3ADAE313" wp14:editId="7A462A30">
            <wp:extent cx="5991195" cy="1056131"/>
            <wp:effectExtent l="0" t="0" r="0" b="0"/>
            <wp:docPr id="1" name="image1.jpeg" descr="C:\Users\csu\Desktop\HLP Web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91195" cy="1056131"/>
                    </a:xfrm>
                    <a:prstGeom prst="rect">
                      <a:avLst/>
                    </a:prstGeom>
                  </pic:spPr>
                </pic:pic>
              </a:graphicData>
            </a:graphic>
          </wp:inline>
        </w:drawing>
      </w:r>
    </w:p>
    <w:p w14:paraId="1B9C9287" w14:textId="77777777" w:rsidR="00C20508" w:rsidRPr="0098659F" w:rsidRDefault="00C20508" w:rsidP="00EE27F1">
      <w:pPr>
        <w:pStyle w:val="BodyText"/>
        <w:spacing w:before="7"/>
        <w:ind w:left="0"/>
        <w:rPr>
          <w:rFonts w:asciiTheme="minorHAnsi" w:hAnsiTheme="minorHAnsi" w:cstheme="minorHAnsi"/>
          <w:sz w:val="6"/>
        </w:rPr>
      </w:pPr>
    </w:p>
    <w:p w14:paraId="60AE1657" w14:textId="22E395B4" w:rsidR="00C20508" w:rsidRPr="0098659F" w:rsidRDefault="23FBD4FC" w:rsidP="00EE27F1">
      <w:pPr>
        <w:pStyle w:val="BodyText"/>
        <w:spacing w:before="90" w:line="398" w:lineRule="auto"/>
        <w:ind w:left="3297" w:right="3277" w:firstLine="412"/>
        <w:rPr>
          <w:rFonts w:asciiTheme="minorHAnsi" w:hAnsiTheme="minorHAnsi" w:cstheme="minorHAnsi"/>
        </w:rPr>
      </w:pPr>
      <w:r w:rsidRPr="0098659F">
        <w:rPr>
          <w:rFonts w:asciiTheme="minorHAnsi" w:hAnsiTheme="minorHAnsi" w:cstheme="minorHAnsi"/>
        </w:rPr>
        <w:t>HLP #16: Explicit Instruction Opportunity for Professional</w:t>
      </w:r>
      <w:r w:rsidR="00EE27F1" w:rsidRPr="0098659F">
        <w:rPr>
          <w:rFonts w:asciiTheme="minorHAnsi" w:hAnsiTheme="minorHAnsi" w:cstheme="minorHAnsi"/>
        </w:rPr>
        <w:t xml:space="preserve"> </w:t>
      </w:r>
      <w:r w:rsidRPr="0098659F">
        <w:rPr>
          <w:rFonts w:asciiTheme="minorHAnsi" w:hAnsiTheme="minorHAnsi" w:cstheme="minorHAnsi"/>
        </w:rPr>
        <w:t>Learning</w:t>
      </w:r>
    </w:p>
    <w:p w14:paraId="119BE485" w14:textId="27DBB6D8" w:rsidR="00C20508" w:rsidRPr="0098659F" w:rsidRDefault="006A7DB7" w:rsidP="00EE27F1">
      <w:pPr>
        <w:pStyle w:val="BodyText"/>
        <w:spacing w:before="1" w:line="259" w:lineRule="auto"/>
        <w:ind w:left="100" w:right="109"/>
        <w:rPr>
          <w:rFonts w:asciiTheme="minorHAnsi" w:hAnsiTheme="minorHAnsi" w:cstheme="minorHAnsi"/>
          <w:sz w:val="22"/>
        </w:rPr>
      </w:pPr>
      <w:r w:rsidRPr="0098659F">
        <w:rPr>
          <w:rFonts w:asciiTheme="minorHAnsi" w:hAnsiTheme="minorHAnsi" w:cstheme="minorHAnsi"/>
        </w:rPr>
        <w:t xml:space="preserve">Teachers make content, skills, and concepts explicit by modeling for students how they think while solving problems, enacting strategies, completing tasks, and classifying concepts. Teachers use explicit instruction </w:t>
      </w:r>
      <w:r w:rsidR="008B7652" w:rsidRPr="0098659F">
        <w:rPr>
          <w:rFonts w:asciiTheme="minorHAnsi" w:hAnsiTheme="minorHAnsi" w:cstheme="minorHAnsi"/>
        </w:rPr>
        <w:t xml:space="preserve">(EI) </w:t>
      </w:r>
      <w:r w:rsidRPr="0098659F">
        <w:rPr>
          <w:rFonts w:asciiTheme="minorHAnsi" w:hAnsiTheme="minorHAnsi" w:cstheme="minorHAnsi"/>
        </w:rPr>
        <w:t>when students are learning new material and complex concepts and skills. They strategically choose examples and non-examples and language to facilitate student understanding, anticipate common misconceptions, highlight essential content, and remove distracting information. They model and scaffold steps or processes needed to understand content and concepts, apply skills, and complete tasks successfully and independently (Council for Exceptional Children &amp; CEEDAR Center, 2017)</w:t>
      </w:r>
      <w:r w:rsidRPr="0098659F">
        <w:rPr>
          <w:rFonts w:asciiTheme="minorHAnsi" w:hAnsiTheme="minorHAnsi" w:cstheme="minorHAnsi"/>
          <w:sz w:val="22"/>
        </w:rPr>
        <w:t>.</w:t>
      </w:r>
    </w:p>
    <w:p w14:paraId="249A7EC9" w14:textId="0C451919" w:rsidR="00C20508" w:rsidRPr="0098659F" w:rsidRDefault="23FBD4FC" w:rsidP="00EE27F1">
      <w:pPr>
        <w:pStyle w:val="BodyText"/>
        <w:spacing w:before="158" w:line="259" w:lineRule="auto"/>
        <w:ind w:left="100" w:right="442"/>
        <w:rPr>
          <w:rFonts w:asciiTheme="minorHAnsi" w:hAnsiTheme="minorHAnsi" w:cstheme="minorHAnsi"/>
        </w:rPr>
      </w:pPr>
      <w:r w:rsidRPr="0098659F">
        <w:rPr>
          <w:rFonts w:asciiTheme="minorHAnsi" w:hAnsiTheme="minorHAnsi" w:cstheme="minorHAnsi"/>
        </w:rPr>
        <w:t xml:space="preserve">The following </w:t>
      </w:r>
      <w:hyperlink r:id="rId8">
        <w:r w:rsidRPr="0098659F">
          <w:rPr>
            <w:rFonts w:asciiTheme="minorHAnsi" w:hAnsiTheme="minorHAnsi" w:cstheme="minorHAnsi"/>
            <w:color w:val="0462C1"/>
            <w:u w:val="single"/>
          </w:rPr>
          <w:t>video</w:t>
        </w:r>
        <w:r w:rsidRPr="0098659F">
          <w:rPr>
            <w:rFonts w:asciiTheme="minorHAnsi" w:hAnsiTheme="minorHAnsi" w:cstheme="minorHAnsi"/>
            <w:color w:val="0462C1"/>
          </w:rPr>
          <w:t xml:space="preserve"> </w:t>
        </w:r>
      </w:hyperlink>
      <w:r w:rsidRPr="0098659F">
        <w:rPr>
          <w:rFonts w:asciiTheme="minorHAnsi" w:hAnsiTheme="minorHAnsi" w:cstheme="minorHAnsi"/>
        </w:rPr>
        <w:t xml:space="preserve">identifies four key components and examples for </w:t>
      </w:r>
      <w:r w:rsidR="008B7652" w:rsidRPr="0098659F">
        <w:rPr>
          <w:rFonts w:asciiTheme="minorHAnsi" w:hAnsiTheme="minorHAnsi" w:cstheme="minorHAnsi"/>
        </w:rPr>
        <w:t>EI</w:t>
      </w:r>
      <w:r w:rsidRPr="0098659F">
        <w:rPr>
          <w:rFonts w:asciiTheme="minorHAnsi" w:hAnsiTheme="minorHAnsi" w:cstheme="minorHAnsi"/>
        </w:rPr>
        <w:t xml:space="preserve">. This </w:t>
      </w:r>
      <w:hyperlink r:id="rId9">
        <w:r w:rsidRPr="0098659F">
          <w:rPr>
            <w:rFonts w:asciiTheme="minorHAnsi" w:hAnsiTheme="minorHAnsi" w:cstheme="minorHAnsi"/>
            <w:color w:val="0462C1"/>
            <w:u w:val="single"/>
          </w:rPr>
          <w:t>video</w:t>
        </w:r>
      </w:hyperlink>
      <w:r w:rsidRPr="0098659F">
        <w:rPr>
          <w:rFonts w:asciiTheme="minorHAnsi" w:hAnsiTheme="minorHAnsi" w:cstheme="minorHAnsi"/>
          <w:color w:val="0462C1"/>
        </w:rPr>
        <w:t xml:space="preserve"> </w:t>
      </w:r>
      <w:r w:rsidRPr="0098659F">
        <w:rPr>
          <w:rFonts w:asciiTheme="minorHAnsi" w:hAnsiTheme="minorHAnsi" w:cstheme="minorHAnsi"/>
        </w:rPr>
        <w:t>and probing questions listed below can be used to enhance professional learning to increase student engagement and learning.</w:t>
      </w:r>
    </w:p>
    <w:p w14:paraId="55FEAEE6" w14:textId="77777777" w:rsidR="00C20508" w:rsidRPr="0098659F" w:rsidRDefault="006A7DB7" w:rsidP="00EE27F1">
      <w:pPr>
        <w:pStyle w:val="BodyText"/>
        <w:spacing w:before="160"/>
        <w:ind w:left="3660" w:right="3660"/>
        <w:rPr>
          <w:rFonts w:asciiTheme="minorHAnsi" w:hAnsiTheme="minorHAnsi" w:cstheme="minorHAnsi"/>
        </w:rPr>
      </w:pPr>
      <w:r w:rsidRPr="0098659F">
        <w:rPr>
          <w:rFonts w:asciiTheme="minorHAnsi" w:hAnsiTheme="minorHAnsi" w:cstheme="minorHAnsi"/>
        </w:rPr>
        <w:t>Pre-Video Probing Questions</w:t>
      </w:r>
    </w:p>
    <w:p w14:paraId="26888B24" w14:textId="77777777" w:rsidR="00C20508" w:rsidRPr="0098659F" w:rsidRDefault="006A7DB7" w:rsidP="00EE27F1">
      <w:pPr>
        <w:pStyle w:val="ListParagraph"/>
        <w:numPr>
          <w:ilvl w:val="0"/>
          <w:numId w:val="1"/>
        </w:numPr>
        <w:tabs>
          <w:tab w:val="left" w:pos="821"/>
        </w:tabs>
        <w:spacing w:before="182"/>
        <w:ind w:hanging="361"/>
        <w:rPr>
          <w:rFonts w:asciiTheme="minorHAnsi" w:hAnsiTheme="minorHAnsi" w:cstheme="minorHAnsi"/>
          <w:sz w:val="24"/>
        </w:rPr>
      </w:pPr>
      <w:r w:rsidRPr="0098659F">
        <w:rPr>
          <w:rFonts w:asciiTheme="minorHAnsi" w:hAnsiTheme="minorHAnsi" w:cstheme="minorHAnsi"/>
          <w:sz w:val="24"/>
        </w:rPr>
        <w:t>Before you begin viewing the video for HLP</w:t>
      </w:r>
      <w:r w:rsidRPr="0098659F">
        <w:rPr>
          <w:rFonts w:asciiTheme="minorHAnsi" w:hAnsiTheme="minorHAnsi" w:cstheme="minorHAnsi"/>
          <w:spacing w:val="-2"/>
          <w:sz w:val="24"/>
        </w:rPr>
        <w:t xml:space="preserve"> </w:t>
      </w:r>
      <w:r w:rsidRPr="0098659F">
        <w:rPr>
          <w:rFonts w:asciiTheme="minorHAnsi" w:hAnsiTheme="minorHAnsi" w:cstheme="minorHAnsi"/>
          <w:sz w:val="24"/>
        </w:rPr>
        <w:t>#16,</w:t>
      </w:r>
    </w:p>
    <w:p w14:paraId="5F4EB8E5" w14:textId="26D5D2AE" w:rsidR="00C20508" w:rsidRPr="0098659F" w:rsidRDefault="006A7DB7" w:rsidP="00EE27F1">
      <w:pPr>
        <w:pStyle w:val="ListParagraph"/>
        <w:numPr>
          <w:ilvl w:val="1"/>
          <w:numId w:val="1"/>
        </w:numPr>
        <w:tabs>
          <w:tab w:val="left" w:pos="1541"/>
        </w:tabs>
        <w:spacing w:before="22" w:line="259" w:lineRule="auto"/>
        <w:ind w:right="721"/>
        <w:rPr>
          <w:rFonts w:asciiTheme="minorHAnsi" w:hAnsiTheme="minorHAnsi" w:cstheme="minorHAnsi"/>
          <w:sz w:val="24"/>
        </w:rPr>
      </w:pPr>
      <w:r w:rsidRPr="0098659F">
        <w:rPr>
          <w:rFonts w:asciiTheme="minorHAnsi" w:hAnsiTheme="minorHAnsi" w:cstheme="minorHAnsi"/>
          <w:sz w:val="24"/>
        </w:rPr>
        <w:t xml:space="preserve">Describe a time </w:t>
      </w:r>
      <w:r w:rsidR="00EE27F1" w:rsidRPr="0098659F">
        <w:rPr>
          <w:rFonts w:asciiTheme="minorHAnsi" w:hAnsiTheme="minorHAnsi" w:cstheme="minorHAnsi"/>
          <w:sz w:val="24"/>
        </w:rPr>
        <w:t>when</w:t>
      </w:r>
      <w:r w:rsidRPr="0098659F">
        <w:rPr>
          <w:rFonts w:asciiTheme="minorHAnsi" w:hAnsiTheme="minorHAnsi" w:cstheme="minorHAnsi"/>
          <w:sz w:val="24"/>
        </w:rPr>
        <w:t xml:space="preserve"> you used </w:t>
      </w:r>
      <w:r w:rsidR="008B7652" w:rsidRPr="0098659F">
        <w:rPr>
          <w:rFonts w:asciiTheme="minorHAnsi" w:hAnsiTheme="minorHAnsi" w:cstheme="minorHAnsi"/>
          <w:sz w:val="24"/>
        </w:rPr>
        <w:t>EI</w:t>
      </w:r>
      <w:r w:rsidRPr="0098659F">
        <w:rPr>
          <w:rFonts w:asciiTheme="minorHAnsi" w:hAnsiTheme="minorHAnsi" w:cstheme="minorHAnsi"/>
          <w:sz w:val="24"/>
        </w:rPr>
        <w:t xml:space="preserve"> or </w:t>
      </w:r>
      <w:r w:rsidR="000C113D" w:rsidRPr="0098659F">
        <w:rPr>
          <w:rFonts w:asciiTheme="minorHAnsi" w:hAnsiTheme="minorHAnsi" w:cstheme="minorHAnsi"/>
          <w:sz w:val="24"/>
        </w:rPr>
        <w:t>observed</w:t>
      </w:r>
      <w:r w:rsidRPr="0098659F">
        <w:rPr>
          <w:rFonts w:asciiTheme="minorHAnsi" w:hAnsiTheme="minorHAnsi" w:cstheme="minorHAnsi"/>
          <w:sz w:val="24"/>
        </w:rPr>
        <w:t xml:space="preserve"> a teacher</w:t>
      </w:r>
      <w:r w:rsidRPr="0098659F">
        <w:rPr>
          <w:rFonts w:asciiTheme="minorHAnsi" w:hAnsiTheme="minorHAnsi" w:cstheme="minorHAnsi"/>
          <w:spacing w:val="-14"/>
          <w:sz w:val="24"/>
        </w:rPr>
        <w:t xml:space="preserve"> </w:t>
      </w:r>
      <w:r w:rsidR="000C113D" w:rsidRPr="0098659F">
        <w:rPr>
          <w:rFonts w:asciiTheme="minorHAnsi" w:hAnsiTheme="minorHAnsi" w:cstheme="minorHAnsi"/>
          <w:sz w:val="24"/>
        </w:rPr>
        <w:t>using it</w:t>
      </w:r>
      <w:r w:rsidRPr="0098659F">
        <w:rPr>
          <w:rFonts w:asciiTheme="minorHAnsi" w:hAnsiTheme="minorHAnsi" w:cstheme="minorHAnsi"/>
          <w:sz w:val="24"/>
        </w:rPr>
        <w:t>.</w:t>
      </w:r>
    </w:p>
    <w:p w14:paraId="643E0490" w14:textId="77777777" w:rsidR="00C32361" w:rsidRPr="0098659F" w:rsidRDefault="006A7DB7" w:rsidP="00EE27F1">
      <w:pPr>
        <w:pStyle w:val="ListParagraph"/>
        <w:numPr>
          <w:ilvl w:val="2"/>
          <w:numId w:val="1"/>
        </w:numPr>
        <w:tabs>
          <w:tab w:val="left" w:pos="2261"/>
        </w:tabs>
        <w:spacing w:line="398" w:lineRule="auto"/>
        <w:ind w:right="1615" w:hanging="1427"/>
        <w:rPr>
          <w:rFonts w:asciiTheme="minorHAnsi" w:hAnsiTheme="minorHAnsi" w:cstheme="minorHAnsi"/>
          <w:sz w:val="24"/>
        </w:rPr>
      </w:pPr>
      <w:r w:rsidRPr="0098659F">
        <w:rPr>
          <w:rFonts w:asciiTheme="minorHAnsi" w:hAnsiTheme="minorHAnsi" w:cstheme="minorHAnsi"/>
          <w:sz w:val="24"/>
        </w:rPr>
        <w:t xml:space="preserve">What were the effects of </w:t>
      </w:r>
      <w:r w:rsidR="008B7652" w:rsidRPr="0098659F">
        <w:rPr>
          <w:rFonts w:asciiTheme="minorHAnsi" w:hAnsiTheme="minorHAnsi" w:cstheme="minorHAnsi"/>
          <w:sz w:val="24"/>
        </w:rPr>
        <w:t>EI</w:t>
      </w:r>
      <w:r w:rsidRPr="0098659F">
        <w:rPr>
          <w:rFonts w:asciiTheme="minorHAnsi" w:hAnsiTheme="minorHAnsi" w:cstheme="minorHAnsi"/>
          <w:sz w:val="24"/>
        </w:rPr>
        <w:t xml:space="preserve"> on students’</w:t>
      </w:r>
      <w:r w:rsidRPr="0098659F">
        <w:rPr>
          <w:rFonts w:asciiTheme="minorHAnsi" w:hAnsiTheme="minorHAnsi" w:cstheme="minorHAnsi"/>
          <w:spacing w:val="-13"/>
          <w:sz w:val="24"/>
        </w:rPr>
        <w:t xml:space="preserve"> </w:t>
      </w:r>
      <w:r w:rsidRPr="0098659F">
        <w:rPr>
          <w:rFonts w:asciiTheme="minorHAnsi" w:hAnsiTheme="minorHAnsi" w:cstheme="minorHAnsi"/>
          <w:sz w:val="24"/>
        </w:rPr>
        <w:t xml:space="preserve">learning? </w:t>
      </w:r>
    </w:p>
    <w:p w14:paraId="6A181AB5" w14:textId="0657755C" w:rsidR="00C20508" w:rsidRPr="0098659F" w:rsidRDefault="006A7DB7" w:rsidP="00C32361">
      <w:pPr>
        <w:tabs>
          <w:tab w:val="left" w:pos="2261"/>
        </w:tabs>
        <w:spacing w:line="398" w:lineRule="auto"/>
        <w:ind w:left="1952" w:right="1615"/>
        <w:jc w:val="center"/>
        <w:rPr>
          <w:rFonts w:asciiTheme="minorHAnsi" w:hAnsiTheme="minorHAnsi" w:cstheme="minorHAnsi"/>
          <w:sz w:val="24"/>
        </w:rPr>
      </w:pPr>
      <w:r w:rsidRPr="0098659F">
        <w:rPr>
          <w:rFonts w:asciiTheme="minorHAnsi" w:hAnsiTheme="minorHAnsi" w:cstheme="minorHAnsi"/>
          <w:sz w:val="24"/>
        </w:rPr>
        <w:t>During the Video Probing</w:t>
      </w:r>
      <w:r w:rsidRPr="0098659F">
        <w:rPr>
          <w:rFonts w:asciiTheme="minorHAnsi" w:hAnsiTheme="minorHAnsi" w:cstheme="minorHAnsi"/>
          <w:spacing w:val="-7"/>
          <w:sz w:val="24"/>
        </w:rPr>
        <w:t xml:space="preserve"> </w:t>
      </w:r>
      <w:r w:rsidRPr="0098659F">
        <w:rPr>
          <w:rFonts w:asciiTheme="minorHAnsi" w:hAnsiTheme="minorHAnsi" w:cstheme="minorHAnsi"/>
          <w:sz w:val="24"/>
        </w:rPr>
        <w:t>Questions</w:t>
      </w:r>
    </w:p>
    <w:p w14:paraId="39C572B6" w14:textId="77777777" w:rsidR="00C20508" w:rsidRPr="0098659F" w:rsidRDefault="006A7DB7" w:rsidP="00EE27F1">
      <w:pPr>
        <w:pStyle w:val="ListParagraph"/>
        <w:numPr>
          <w:ilvl w:val="0"/>
          <w:numId w:val="1"/>
        </w:numPr>
        <w:tabs>
          <w:tab w:val="left" w:pos="821"/>
        </w:tabs>
        <w:ind w:hanging="361"/>
        <w:rPr>
          <w:rFonts w:asciiTheme="minorHAnsi" w:hAnsiTheme="minorHAnsi" w:cstheme="minorHAnsi"/>
          <w:sz w:val="24"/>
        </w:rPr>
      </w:pPr>
      <w:r w:rsidRPr="0098659F">
        <w:rPr>
          <w:rFonts w:asciiTheme="minorHAnsi" w:hAnsiTheme="minorHAnsi" w:cstheme="minorHAnsi"/>
          <w:sz w:val="24"/>
        </w:rPr>
        <w:t>Pause at minute</w:t>
      </w:r>
      <w:r w:rsidRPr="0098659F">
        <w:rPr>
          <w:rFonts w:asciiTheme="minorHAnsi" w:hAnsiTheme="minorHAnsi" w:cstheme="minorHAnsi"/>
          <w:spacing w:val="-3"/>
          <w:sz w:val="24"/>
        </w:rPr>
        <w:t xml:space="preserve"> </w:t>
      </w:r>
      <w:r w:rsidRPr="0098659F">
        <w:rPr>
          <w:rFonts w:asciiTheme="minorHAnsi" w:hAnsiTheme="minorHAnsi" w:cstheme="minorHAnsi"/>
          <w:sz w:val="24"/>
        </w:rPr>
        <w:t>3:51.</w:t>
      </w:r>
    </w:p>
    <w:p w14:paraId="66CE8B9A" w14:textId="7E0EC167" w:rsidR="00C20508" w:rsidRPr="0098659F" w:rsidRDefault="006A7DB7" w:rsidP="00EE27F1">
      <w:pPr>
        <w:pStyle w:val="ListParagraph"/>
        <w:numPr>
          <w:ilvl w:val="1"/>
          <w:numId w:val="1"/>
        </w:numPr>
        <w:tabs>
          <w:tab w:val="left" w:pos="1541"/>
        </w:tabs>
        <w:spacing w:before="21" w:line="259" w:lineRule="auto"/>
        <w:ind w:right="685"/>
        <w:rPr>
          <w:rFonts w:asciiTheme="minorHAnsi" w:hAnsiTheme="minorHAnsi" w:cstheme="minorHAnsi"/>
          <w:sz w:val="24"/>
        </w:rPr>
      </w:pPr>
      <w:r w:rsidRPr="0098659F">
        <w:rPr>
          <w:rFonts w:asciiTheme="minorHAnsi" w:hAnsiTheme="minorHAnsi" w:cstheme="minorHAnsi"/>
          <w:sz w:val="24"/>
        </w:rPr>
        <w:t>Consider the following statement</w:t>
      </w:r>
      <w:r w:rsidR="00EE27F1" w:rsidRPr="0098659F">
        <w:rPr>
          <w:rFonts w:asciiTheme="minorHAnsi" w:hAnsiTheme="minorHAnsi" w:cstheme="minorHAnsi"/>
          <w:sz w:val="24"/>
        </w:rPr>
        <w:t>:</w:t>
      </w:r>
      <w:r w:rsidRPr="0098659F">
        <w:rPr>
          <w:rFonts w:asciiTheme="minorHAnsi" w:hAnsiTheme="minorHAnsi" w:cstheme="minorHAnsi"/>
          <w:sz w:val="24"/>
        </w:rPr>
        <w:t xml:space="preserve"> “Any teacher can provide </w:t>
      </w:r>
      <w:r w:rsidR="008B7652" w:rsidRPr="0098659F">
        <w:rPr>
          <w:rFonts w:asciiTheme="minorHAnsi" w:hAnsiTheme="minorHAnsi" w:cstheme="minorHAnsi"/>
          <w:sz w:val="24"/>
        </w:rPr>
        <w:t>EI</w:t>
      </w:r>
      <w:r w:rsidR="00EE27F1" w:rsidRPr="0098659F">
        <w:rPr>
          <w:rFonts w:asciiTheme="minorHAnsi" w:hAnsiTheme="minorHAnsi" w:cstheme="minorHAnsi"/>
          <w:sz w:val="24"/>
        </w:rPr>
        <w:t>;</w:t>
      </w:r>
      <w:r w:rsidRPr="0098659F">
        <w:rPr>
          <w:rFonts w:asciiTheme="minorHAnsi" w:hAnsiTheme="minorHAnsi" w:cstheme="minorHAnsi"/>
          <w:sz w:val="24"/>
        </w:rPr>
        <w:t xml:space="preserve"> the intensity of this practice increases with the individual needs of</w:t>
      </w:r>
      <w:r w:rsidRPr="0098659F">
        <w:rPr>
          <w:rFonts w:asciiTheme="minorHAnsi" w:hAnsiTheme="minorHAnsi" w:cstheme="minorHAnsi"/>
          <w:spacing w:val="-11"/>
          <w:sz w:val="24"/>
        </w:rPr>
        <w:t xml:space="preserve"> </w:t>
      </w:r>
      <w:r w:rsidRPr="0098659F">
        <w:rPr>
          <w:rFonts w:asciiTheme="minorHAnsi" w:hAnsiTheme="minorHAnsi" w:cstheme="minorHAnsi"/>
          <w:sz w:val="24"/>
        </w:rPr>
        <w:t>students.”</w:t>
      </w:r>
    </w:p>
    <w:p w14:paraId="1CCE8AD5" w14:textId="5D3149CC" w:rsidR="00C20508" w:rsidRPr="0098659F" w:rsidRDefault="006A7DB7" w:rsidP="00EE27F1">
      <w:pPr>
        <w:pStyle w:val="ListParagraph"/>
        <w:numPr>
          <w:ilvl w:val="2"/>
          <w:numId w:val="1"/>
        </w:numPr>
        <w:tabs>
          <w:tab w:val="left" w:pos="2261"/>
        </w:tabs>
        <w:spacing w:line="259" w:lineRule="auto"/>
        <w:ind w:left="2260" w:right="574"/>
        <w:rPr>
          <w:rFonts w:asciiTheme="minorHAnsi" w:hAnsiTheme="minorHAnsi" w:cstheme="minorHAnsi"/>
          <w:sz w:val="24"/>
        </w:rPr>
      </w:pPr>
      <w:r w:rsidRPr="0098659F">
        <w:rPr>
          <w:rFonts w:asciiTheme="minorHAnsi" w:hAnsiTheme="minorHAnsi" w:cstheme="minorHAnsi"/>
          <w:sz w:val="24"/>
        </w:rPr>
        <w:t>Describe the purposeful sequencing that occurred when you provided</w:t>
      </w:r>
      <w:r w:rsidRPr="0098659F">
        <w:rPr>
          <w:rFonts w:asciiTheme="minorHAnsi" w:hAnsiTheme="minorHAnsi" w:cstheme="minorHAnsi"/>
          <w:spacing w:val="-10"/>
          <w:sz w:val="24"/>
        </w:rPr>
        <w:t xml:space="preserve"> </w:t>
      </w:r>
      <w:r w:rsidR="008B7652" w:rsidRPr="0098659F">
        <w:rPr>
          <w:rFonts w:asciiTheme="minorHAnsi" w:hAnsiTheme="minorHAnsi" w:cstheme="minorHAnsi"/>
          <w:sz w:val="24"/>
        </w:rPr>
        <w:t>EI</w:t>
      </w:r>
      <w:r w:rsidRPr="0098659F">
        <w:rPr>
          <w:rFonts w:asciiTheme="minorHAnsi" w:hAnsiTheme="minorHAnsi" w:cstheme="minorHAnsi"/>
          <w:sz w:val="24"/>
        </w:rPr>
        <w:t xml:space="preserve"> but then intensified your instruction to meet the needs of your student(s) or student</w:t>
      </w:r>
      <w:r w:rsidR="00C32361" w:rsidRPr="0098659F">
        <w:rPr>
          <w:rFonts w:asciiTheme="minorHAnsi" w:hAnsiTheme="minorHAnsi" w:cstheme="minorHAnsi"/>
          <w:sz w:val="24"/>
        </w:rPr>
        <w:t>(</w:t>
      </w:r>
      <w:r w:rsidRPr="0098659F">
        <w:rPr>
          <w:rFonts w:asciiTheme="minorHAnsi" w:hAnsiTheme="minorHAnsi" w:cstheme="minorHAnsi"/>
          <w:sz w:val="24"/>
        </w:rPr>
        <w:t>s</w:t>
      </w:r>
      <w:r w:rsidR="00C32361" w:rsidRPr="0098659F">
        <w:rPr>
          <w:rFonts w:asciiTheme="minorHAnsi" w:hAnsiTheme="minorHAnsi" w:cstheme="minorHAnsi"/>
          <w:sz w:val="24"/>
        </w:rPr>
        <w:t>)</w:t>
      </w:r>
      <w:r w:rsidRPr="0098659F">
        <w:rPr>
          <w:rFonts w:asciiTheme="minorHAnsi" w:hAnsiTheme="minorHAnsi" w:cstheme="minorHAnsi"/>
          <w:sz w:val="24"/>
        </w:rPr>
        <w:t xml:space="preserve"> in your placement.</w:t>
      </w:r>
    </w:p>
    <w:p w14:paraId="46E8F24C" w14:textId="77777777" w:rsidR="00BA7F03" w:rsidRPr="0098659F" w:rsidRDefault="00BA7F03" w:rsidP="00BA7F03">
      <w:pPr>
        <w:tabs>
          <w:tab w:val="left" w:pos="2261"/>
        </w:tabs>
        <w:spacing w:line="259" w:lineRule="auto"/>
        <w:ind w:right="574"/>
        <w:rPr>
          <w:rFonts w:asciiTheme="minorHAnsi" w:hAnsiTheme="minorHAnsi" w:cstheme="minorHAnsi"/>
          <w:sz w:val="24"/>
        </w:rPr>
      </w:pPr>
    </w:p>
    <w:p w14:paraId="3AB0D8D5" w14:textId="77777777" w:rsidR="00C20508" w:rsidRPr="0098659F" w:rsidRDefault="006A7DB7" w:rsidP="00EE27F1">
      <w:pPr>
        <w:pStyle w:val="ListParagraph"/>
        <w:numPr>
          <w:ilvl w:val="0"/>
          <w:numId w:val="1"/>
        </w:numPr>
        <w:tabs>
          <w:tab w:val="left" w:pos="821"/>
        </w:tabs>
        <w:spacing w:line="275" w:lineRule="exact"/>
        <w:ind w:hanging="361"/>
        <w:rPr>
          <w:rFonts w:asciiTheme="minorHAnsi" w:hAnsiTheme="minorHAnsi" w:cstheme="minorHAnsi"/>
          <w:sz w:val="24"/>
        </w:rPr>
      </w:pPr>
      <w:r w:rsidRPr="0098659F">
        <w:rPr>
          <w:rFonts w:asciiTheme="minorHAnsi" w:hAnsiTheme="minorHAnsi" w:cstheme="minorHAnsi"/>
          <w:sz w:val="24"/>
        </w:rPr>
        <w:t>Pause at minute</w:t>
      </w:r>
      <w:r w:rsidRPr="0098659F">
        <w:rPr>
          <w:rFonts w:asciiTheme="minorHAnsi" w:hAnsiTheme="minorHAnsi" w:cstheme="minorHAnsi"/>
          <w:spacing w:val="-3"/>
          <w:sz w:val="24"/>
        </w:rPr>
        <w:t xml:space="preserve"> </w:t>
      </w:r>
      <w:r w:rsidRPr="0098659F">
        <w:rPr>
          <w:rFonts w:asciiTheme="minorHAnsi" w:hAnsiTheme="minorHAnsi" w:cstheme="minorHAnsi"/>
          <w:sz w:val="24"/>
        </w:rPr>
        <w:t>8:26.</w:t>
      </w:r>
    </w:p>
    <w:p w14:paraId="2D7B39D9" w14:textId="06CF6680" w:rsidR="00C20508" w:rsidRPr="0098659F" w:rsidRDefault="006A7DB7" w:rsidP="00EE27F1">
      <w:pPr>
        <w:pStyle w:val="ListParagraph"/>
        <w:numPr>
          <w:ilvl w:val="1"/>
          <w:numId w:val="1"/>
        </w:numPr>
        <w:tabs>
          <w:tab w:val="left" w:pos="1541"/>
        </w:tabs>
        <w:spacing w:before="21" w:line="259" w:lineRule="auto"/>
        <w:ind w:right="455"/>
        <w:rPr>
          <w:rFonts w:asciiTheme="minorHAnsi" w:hAnsiTheme="minorHAnsi" w:cstheme="minorHAnsi"/>
          <w:sz w:val="24"/>
        </w:rPr>
      </w:pPr>
      <w:r w:rsidRPr="0098659F">
        <w:rPr>
          <w:rFonts w:asciiTheme="minorHAnsi" w:hAnsiTheme="minorHAnsi" w:cstheme="minorHAnsi"/>
          <w:sz w:val="24"/>
        </w:rPr>
        <w:t xml:space="preserve">There are four key components for </w:t>
      </w:r>
      <w:r w:rsidR="008B7652" w:rsidRPr="0098659F">
        <w:rPr>
          <w:rFonts w:asciiTheme="minorHAnsi" w:hAnsiTheme="minorHAnsi" w:cstheme="minorHAnsi"/>
          <w:sz w:val="24"/>
        </w:rPr>
        <w:t>EI</w:t>
      </w:r>
      <w:r w:rsidRPr="0098659F">
        <w:rPr>
          <w:rFonts w:asciiTheme="minorHAnsi" w:hAnsiTheme="minorHAnsi" w:cstheme="minorHAnsi"/>
          <w:sz w:val="24"/>
        </w:rPr>
        <w:t>. The first key component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w:t>
      </w:r>
      <w:r w:rsidR="008B7652" w:rsidRPr="0098659F">
        <w:rPr>
          <w:rFonts w:asciiTheme="minorHAnsi" w:hAnsiTheme="minorHAnsi" w:cstheme="minorHAnsi"/>
          <w:sz w:val="24"/>
        </w:rPr>
        <w:t>U</w:t>
      </w:r>
      <w:r w:rsidRPr="0098659F">
        <w:rPr>
          <w:rFonts w:asciiTheme="minorHAnsi" w:hAnsiTheme="minorHAnsi" w:cstheme="minorHAnsi"/>
          <w:sz w:val="24"/>
        </w:rPr>
        <w:t>se</w:t>
      </w:r>
      <w:r w:rsidRPr="0098659F">
        <w:rPr>
          <w:rFonts w:asciiTheme="minorHAnsi" w:hAnsiTheme="minorHAnsi" w:cstheme="minorHAnsi"/>
          <w:spacing w:val="-15"/>
          <w:sz w:val="24"/>
        </w:rPr>
        <w:t xml:space="preserve"> </w:t>
      </w:r>
      <w:r w:rsidRPr="0098659F">
        <w:rPr>
          <w:rFonts w:asciiTheme="minorHAnsi" w:hAnsiTheme="minorHAnsi" w:cstheme="minorHAnsi"/>
          <w:sz w:val="24"/>
        </w:rPr>
        <w:t>a logical sequence within lessons</w:t>
      </w:r>
      <w:r w:rsidR="00EE27F1" w:rsidRPr="0098659F">
        <w:rPr>
          <w:rFonts w:asciiTheme="minorHAnsi" w:hAnsiTheme="minorHAnsi" w:cstheme="minorHAnsi"/>
          <w:sz w:val="24"/>
        </w:rPr>
        <w:t xml:space="preserve"> — </w:t>
      </w:r>
      <w:r w:rsidRPr="0098659F">
        <w:rPr>
          <w:rFonts w:asciiTheme="minorHAnsi" w:hAnsiTheme="minorHAnsi" w:cstheme="minorHAnsi"/>
          <w:sz w:val="24"/>
        </w:rPr>
        <w:t>is demonstrated by Ms. Raines and Ms. Booth. Both teachers provided opportunities for their students to respond while also providing feedback to affirm their students’</w:t>
      </w:r>
      <w:r w:rsidRPr="0098659F">
        <w:rPr>
          <w:rFonts w:asciiTheme="minorHAnsi" w:hAnsiTheme="minorHAnsi" w:cstheme="minorHAnsi"/>
          <w:spacing w:val="-1"/>
          <w:sz w:val="24"/>
        </w:rPr>
        <w:t xml:space="preserve"> </w:t>
      </w:r>
      <w:r w:rsidRPr="0098659F">
        <w:rPr>
          <w:rFonts w:asciiTheme="minorHAnsi" w:hAnsiTheme="minorHAnsi" w:cstheme="minorHAnsi"/>
          <w:sz w:val="24"/>
        </w:rPr>
        <w:t>learning.</w:t>
      </w:r>
    </w:p>
    <w:p w14:paraId="6B6704D5" w14:textId="595E92B3" w:rsidR="00C20508" w:rsidRPr="0098659F" w:rsidRDefault="006A7DB7" w:rsidP="00EE27F1">
      <w:pPr>
        <w:pStyle w:val="ListParagraph"/>
        <w:numPr>
          <w:ilvl w:val="2"/>
          <w:numId w:val="1"/>
        </w:numPr>
        <w:tabs>
          <w:tab w:val="left" w:pos="2261"/>
        </w:tabs>
        <w:spacing w:before="1" w:line="259" w:lineRule="auto"/>
        <w:ind w:left="2260" w:right="136"/>
        <w:rPr>
          <w:rFonts w:asciiTheme="minorHAnsi" w:hAnsiTheme="minorHAnsi" w:cstheme="minorHAnsi"/>
          <w:sz w:val="24"/>
        </w:rPr>
      </w:pPr>
      <w:r w:rsidRPr="0098659F">
        <w:rPr>
          <w:rFonts w:asciiTheme="minorHAnsi" w:hAnsiTheme="minorHAnsi" w:cstheme="minorHAnsi"/>
          <w:sz w:val="24"/>
        </w:rPr>
        <w:t>Reflect on Ms. Raines or Ms. Booth’s teaching when responding. What additional feedback and/or question</w:t>
      </w:r>
      <w:r w:rsidR="007042D0" w:rsidRPr="0098659F">
        <w:rPr>
          <w:rFonts w:asciiTheme="minorHAnsi" w:hAnsiTheme="minorHAnsi" w:cstheme="minorHAnsi"/>
          <w:sz w:val="24"/>
        </w:rPr>
        <w:t>s</w:t>
      </w:r>
      <w:r w:rsidRPr="0098659F">
        <w:rPr>
          <w:rFonts w:asciiTheme="minorHAnsi" w:hAnsiTheme="minorHAnsi" w:cstheme="minorHAnsi"/>
          <w:sz w:val="24"/>
        </w:rPr>
        <w:t xml:space="preserve"> would you provide to deepen students</w:t>
      </w:r>
      <w:r w:rsidR="00C32361" w:rsidRPr="0098659F">
        <w:rPr>
          <w:rFonts w:asciiTheme="minorHAnsi" w:hAnsiTheme="minorHAnsi" w:cstheme="minorHAnsi"/>
          <w:sz w:val="24"/>
        </w:rPr>
        <w:t>’</w:t>
      </w:r>
      <w:r w:rsidRPr="0098659F">
        <w:rPr>
          <w:rFonts w:asciiTheme="minorHAnsi" w:hAnsiTheme="minorHAnsi" w:cstheme="minorHAnsi"/>
          <w:sz w:val="24"/>
        </w:rPr>
        <w:t xml:space="preserve"> learning? (Hint: Feedback should be tied to the students</w:t>
      </w:r>
      <w:r w:rsidR="00C32361" w:rsidRPr="0098659F">
        <w:rPr>
          <w:rFonts w:asciiTheme="minorHAnsi" w:hAnsiTheme="minorHAnsi" w:cstheme="minorHAnsi"/>
          <w:sz w:val="24"/>
        </w:rPr>
        <w:t>’</w:t>
      </w:r>
      <w:r w:rsidRPr="0098659F">
        <w:rPr>
          <w:rFonts w:asciiTheme="minorHAnsi" w:hAnsiTheme="minorHAnsi" w:cstheme="minorHAnsi"/>
          <w:sz w:val="24"/>
        </w:rPr>
        <w:t xml:space="preserve"> performance and </w:t>
      </w:r>
      <w:r w:rsidR="00EE27F1" w:rsidRPr="0098659F">
        <w:rPr>
          <w:rFonts w:asciiTheme="minorHAnsi" w:hAnsiTheme="minorHAnsi" w:cstheme="minorHAnsi"/>
          <w:sz w:val="24"/>
        </w:rPr>
        <w:t xml:space="preserve">be </w:t>
      </w:r>
      <w:r w:rsidRPr="0098659F">
        <w:rPr>
          <w:rFonts w:asciiTheme="minorHAnsi" w:hAnsiTheme="minorHAnsi" w:cstheme="minorHAnsi"/>
          <w:sz w:val="24"/>
        </w:rPr>
        <w:t>as specific as</w:t>
      </w:r>
      <w:r w:rsidRPr="0098659F">
        <w:rPr>
          <w:rFonts w:asciiTheme="minorHAnsi" w:hAnsiTheme="minorHAnsi" w:cstheme="minorHAnsi"/>
          <w:spacing w:val="-22"/>
          <w:sz w:val="24"/>
        </w:rPr>
        <w:t xml:space="preserve"> </w:t>
      </w:r>
      <w:r w:rsidRPr="0098659F">
        <w:rPr>
          <w:rFonts w:asciiTheme="minorHAnsi" w:hAnsiTheme="minorHAnsi" w:cstheme="minorHAnsi"/>
          <w:sz w:val="24"/>
        </w:rPr>
        <w:t>possible.)</w:t>
      </w:r>
    </w:p>
    <w:p w14:paraId="2A426609" w14:textId="77777777" w:rsidR="00BA7F03" w:rsidRPr="0098659F" w:rsidRDefault="00BA7F03" w:rsidP="00BA7F03">
      <w:pPr>
        <w:tabs>
          <w:tab w:val="left" w:pos="2261"/>
        </w:tabs>
        <w:spacing w:before="1" w:line="259" w:lineRule="auto"/>
        <w:ind w:right="136"/>
        <w:rPr>
          <w:rFonts w:asciiTheme="minorHAnsi" w:hAnsiTheme="minorHAnsi" w:cstheme="minorHAnsi"/>
          <w:sz w:val="24"/>
        </w:rPr>
      </w:pPr>
    </w:p>
    <w:p w14:paraId="304CF5D0" w14:textId="599EE30E" w:rsidR="00C20508" w:rsidRPr="0098659F" w:rsidRDefault="006A7DB7" w:rsidP="00D13EFD">
      <w:pPr>
        <w:pStyle w:val="ListParagraph"/>
        <w:numPr>
          <w:ilvl w:val="0"/>
          <w:numId w:val="1"/>
        </w:numPr>
        <w:tabs>
          <w:tab w:val="left" w:pos="821"/>
        </w:tabs>
        <w:spacing w:line="275" w:lineRule="exact"/>
        <w:ind w:hanging="361"/>
        <w:rPr>
          <w:rFonts w:asciiTheme="minorHAnsi" w:hAnsiTheme="minorHAnsi" w:cstheme="minorHAnsi"/>
          <w:sz w:val="24"/>
        </w:rPr>
      </w:pPr>
      <w:r w:rsidRPr="0098659F">
        <w:rPr>
          <w:rFonts w:asciiTheme="minorHAnsi" w:hAnsiTheme="minorHAnsi" w:cstheme="minorHAnsi"/>
          <w:sz w:val="24"/>
        </w:rPr>
        <w:lastRenderedPageBreak/>
        <w:t>Pause at minute</w:t>
      </w:r>
      <w:r w:rsidRPr="0098659F">
        <w:rPr>
          <w:rFonts w:asciiTheme="minorHAnsi" w:hAnsiTheme="minorHAnsi" w:cstheme="minorHAnsi"/>
          <w:spacing w:val="-3"/>
          <w:sz w:val="24"/>
        </w:rPr>
        <w:t xml:space="preserve"> </w:t>
      </w:r>
      <w:r w:rsidRPr="0098659F">
        <w:rPr>
          <w:rFonts w:asciiTheme="minorHAnsi" w:hAnsiTheme="minorHAnsi" w:cstheme="minorHAnsi"/>
          <w:sz w:val="24"/>
        </w:rPr>
        <w:t>11:09.</w:t>
      </w:r>
      <w:r w:rsidR="00D13EFD" w:rsidRPr="0098659F">
        <w:rPr>
          <w:rFonts w:asciiTheme="minorHAnsi" w:hAnsiTheme="minorHAnsi" w:cstheme="minorHAnsi"/>
          <w:sz w:val="24"/>
        </w:rPr>
        <w:t xml:space="preserve"> </w:t>
      </w:r>
      <w:r w:rsidRPr="0098659F">
        <w:rPr>
          <w:rFonts w:asciiTheme="minorHAnsi" w:hAnsiTheme="minorHAnsi" w:cstheme="minorHAnsi"/>
          <w:sz w:val="24"/>
        </w:rPr>
        <w:t>The second key component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w:t>
      </w:r>
      <w:r w:rsidR="008B7652" w:rsidRPr="0098659F">
        <w:rPr>
          <w:rFonts w:asciiTheme="minorHAnsi" w:hAnsiTheme="minorHAnsi" w:cstheme="minorHAnsi"/>
          <w:sz w:val="24"/>
        </w:rPr>
        <w:t>P</w:t>
      </w:r>
      <w:r w:rsidRPr="0098659F">
        <w:rPr>
          <w:rFonts w:asciiTheme="minorHAnsi" w:hAnsiTheme="minorHAnsi" w:cstheme="minorHAnsi"/>
          <w:sz w:val="24"/>
        </w:rPr>
        <w:t>rovide clear models and explanations of content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is demonstrated by Ms. Samuels. </w:t>
      </w:r>
      <w:r w:rsidRPr="0098659F">
        <w:rPr>
          <w:rFonts w:asciiTheme="minorHAnsi" w:hAnsiTheme="minorHAnsi" w:cstheme="minorHAnsi"/>
          <w:spacing w:val="-3"/>
          <w:sz w:val="24"/>
        </w:rPr>
        <w:t xml:space="preserve">In </w:t>
      </w:r>
      <w:r w:rsidRPr="0098659F">
        <w:rPr>
          <w:rFonts w:asciiTheme="minorHAnsi" w:hAnsiTheme="minorHAnsi" w:cstheme="minorHAnsi"/>
          <w:sz w:val="24"/>
        </w:rPr>
        <w:t>this teaching/learning experience, Ms. Samuels used subject-specific terms (e.g., one</w:t>
      </w:r>
      <w:r w:rsidR="00C32361" w:rsidRPr="0098659F">
        <w:rPr>
          <w:rFonts w:asciiTheme="minorHAnsi" w:hAnsiTheme="minorHAnsi" w:cstheme="minorHAnsi"/>
          <w:sz w:val="24"/>
        </w:rPr>
        <w:t>’</w:t>
      </w:r>
      <w:r w:rsidRPr="0098659F">
        <w:rPr>
          <w:rFonts w:asciiTheme="minorHAnsi" w:hAnsiTheme="minorHAnsi" w:cstheme="minorHAnsi"/>
          <w:sz w:val="24"/>
        </w:rPr>
        <w:t>s place) and terms that allowed students to make connections with the content (e.g., more on the</w:t>
      </w:r>
      <w:r w:rsidRPr="0098659F">
        <w:rPr>
          <w:rFonts w:asciiTheme="minorHAnsi" w:hAnsiTheme="minorHAnsi" w:cstheme="minorHAnsi"/>
          <w:spacing w:val="-2"/>
          <w:sz w:val="24"/>
        </w:rPr>
        <w:t xml:space="preserve"> </w:t>
      </w:r>
      <w:r w:rsidRPr="0098659F">
        <w:rPr>
          <w:rFonts w:asciiTheme="minorHAnsi" w:hAnsiTheme="minorHAnsi" w:cstheme="minorHAnsi"/>
          <w:sz w:val="24"/>
        </w:rPr>
        <w:t>floor).</w:t>
      </w:r>
    </w:p>
    <w:p w14:paraId="137EFF10" w14:textId="60EB2E13" w:rsidR="00C20508" w:rsidRPr="0098659F" w:rsidRDefault="006A7DB7" w:rsidP="00EE27F1">
      <w:pPr>
        <w:pStyle w:val="ListParagraph"/>
        <w:numPr>
          <w:ilvl w:val="2"/>
          <w:numId w:val="1"/>
        </w:numPr>
        <w:tabs>
          <w:tab w:val="left" w:pos="2261"/>
        </w:tabs>
        <w:spacing w:line="259" w:lineRule="auto"/>
        <w:ind w:left="2260" w:right="168"/>
        <w:rPr>
          <w:rFonts w:asciiTheme="minorHAnsi" w:hAnsiTheme="minorHAnsi" w:cstheme="minorHAnsi"/>
          <w:sz w:val="24"/>
        </w:rPr>
      </w:pPr>
      <w:r w:rsidRPr="0098659F">
        <w:rPr>
          <w:rFonts w:asciiTheme="minorHAnsi" w:hAnsiTheme="minorHAnsi" w:cstheme="minorHAnsi"/>
          <w:sz w:val="24"/>
        </w:rPr>
        <w:t>Like Ms. Samuels’ “more on the floor” example, what terms, mnemonic devices, and/or jingles/songs have you found to be helpful for the students in your class or placement to make</w:t>
      </w:r>
      <w:r w:rsidRPr="0098659F">
        <w:rPr>
          <w:rFonts w:asciiTheme="minorHAnsi" w:hAnsiTheme="minorHAnsi" w:cstheme="minorHAnsi"/>
          <w:spacing w:val="-11"/>
          <w:sz w:val="24"/>
        </w:rPr>
        <w:t xml:space="preserve"> </w:t>
      </w:r>
      <w:r w:rsidRPr="0098659F">
        <w:rPr>
          <w:rFonts w:asciiTheme="minorHAnsi" w:hAnsiTheme="minorHAnsi" w:cstheme="minorHAnsi"/>
          <w:sz w:val="24"/>
        </w:rPr>
        <w:t>clear, concrete, and/or personal connections with the content?</w:t>
      </w:r>
    </w:p>
    <w:p w14:paraId="39536A8A" w14:textId="77777777" w:rsidR="00BA7F03" w:rsidRPr="0098659F" w:rsidRDefault="00BA7F03" w:rsidP="00BA7F03">
      <w:pPr>
        <w:tabs>
          <w:tab w:val="left" w:pos="2261"/>
        </w:tabs>
        <w:spacing w:line="259" w:lineRule="auto"/>
        <w:ind w:right="168"/>
        <w:rPr>
          <w:rFonts w:asciiTheme="minorHAnsi" w:hAnsiTheme="minorHAnsi" w:cstheme="minorHAnsi"/>
          <w:sz w:val="24"/>
        </w:rPr>
      </w:pPr>
    </w:p>
    <w:p w14:paraId="0A0BD2C5" w14:textId="77777777" w:rsidR="00C20508" w:rsidRPr="0098659F" w:rsidRDefault="006A7DB7" w:rsidP="00EE27F1">
      <w:pPr>
        <w:pStyle w:val="ListParagraph"/>
        <w:numPr>
          <w:ilvl w:val="0"/>
          <w:numId w:val="1"/>
        </w:numPr>
        <w:tabs>
          <w:tab w:val="left" w:pos="821"/>
        </w:tabs>
        <w:ind w:hanging="361"/>
        <w:rPr>
          <w:rFonts w:asciiTheme="minorHAnsi" w:hAnsiTheme="minorHAnsi" w:cstheme="minorHAnsi"/>
          <w:sz w:val="24"/>
        </w:rPr>
      </w:pPr>
      <w:r w:rsidRPr="0098659F">
        <w:rPr>
          <w:rFonts w:asciiTheme="minorHAnsi" w:hAnsiTheme="minorHAnsi" w:cstheme="minorHAnsi"/>
          <w:sz w:val="24"/>
        </w:rPr>
        <w:t>Pause at minute</w:t>
      </w:r>
      <w:r w:rsidRPr="0098659F">
        <w:rPr>
          <w:rFonts w:asciiTheme="minorHAnsi" w:hAnsiTheme="minorHAnsi" w:cstheme="minorHAnsi"/>
          <w:spacing w:val="-3"/>
          <w:sz w:val="24"/>
        </w:rPr>
        <w:t xml:space="preserve"> </w:t>
      </w:r>
      <w:r w:rsidRPr="0098659F">
        <w:rPr>
          <w:rFonts w:asciiTheme="minorHAnsi" w:hAnsiTheme="minorHAnsi" w:cstheme="minorHAnsi"/>
          <w:sz w:val="24"/>
        </w:rPr>
        <w:t>14:35.</w:t>
      </w:r>
    </w:p>
    <w:p w14:paraId="02A18DC3" w14:textId="4B5D0055" w:rsidR="00C20508" w:rsidRPr="0098659F" w:rsidRDefault="006A7DB7" w:rsidP="00EE27F1">
      <w:pPr>
        <w:pStyle w:val="ListParagraph"/>
        <w:numPr>
          <w:ilvl w:val="1"/>
          <w:numId w:val="1"/>
        </w:numPr>
        <w:tabs>
          <w:tab w:val="left" w:pos="1541"/>
        </w:tabs>
        <w:spacing w:before="21" w:line="259" w:lineRule="auto"/>
        <w:ind w:right="655"/>
        <w:rPr>
          <w:rFonts w:asciiTheme="minorHAnsi" w:hAnsiTheme="minorHAnsi" w:cstheme="minorHAnsi"/>
          <w:sz w:val="24"/>
        </w:rPr>
      </w:pPr>
      <w:r w:rsidRPr="0098659F">
        <w:rPr>
          <w:rFonts w:asciiTheme="minorHAnsi" w:hAnsiTheme="minorHAnsi" w:cstheme="minorHAnsi"/>
          <w:sz w:val="24"/>
        </w:rPr>
        <w:t>The third key component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w:t>
      </w:r>
      <w:r w:rsidR="008B7652" w:rsidRPr="0098659F">
        <w:rPr>
          <w:rFonts w:asciiTheme="minorHAnsi" w:hAnsiTheme="minorHAnsi" w:cstheme="minorHAnsi"/>
          <w:sz w:val="24"/>
        </w:rPr>
        <w:t>P</w:t>
      </w:r>
      <w:r w:rsidRPr="0098659F">
        <w:rPr>
          <w:rFonts w:asciiTheme="minorHAnsi" w:hAnsiTheme="minorHAnsi" w:cstheme="minorHAnsi"/>
          <w:sz w:val="24"/>
        </w:rPr>
        <w:t>rovide multiple opportunities to respond and</w:t>
      </w:r>
      <w:r w:rsidRPr="0098659F">
        <w:rPr>
          <w:rFonts w:asciiTheme="minorHAnsi" w:hAnsiTheme="minorHAnsi" w:cstheme="minorHAnsi"/>
          <w:spacing w:val="-11"/>
          <w:sz w:val="24"/>
        </w:rPr>
        <w:t xml:space="preserve"> </w:t>
      </w:r>
      <w:r w:rsidRPr="0098659F">
        <w:rPr>
          <w:rFonts w:asciiTheme="minorHAnsi" w:hAnsiTheme="minorHAnsi" w:cstheme="minorHAnsi"/>
          <w:sz w:val="24"/>
        </w:rPr>
        <w:t>appropriate feedback</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is demonstrated by Ms.</w:t>
      </w:r>
      <w:r w:rsidRPr="0098659F">
        <w:rPr>
          <w:rFonts w:asciiTheme="minorHAnsi" w:hAnsiTheme="minorHAnsi" w:cstheme="minorHAnsi"/>
          <w:spacing w:val="-6"/>
          <w:sz w:val="24"/>
        </w:rPr>
        <w:t xml:space="preserve"> </w:t>
      </w:r>
      <w:r w:rsidRPr="0098659F">
        <w:rPr>
          <w:rFonts w:asciiTheme="minorHAnsi" w:hAnsiTheme="minorHAnsi" w:cstheme="minorHAnsi"/>
          <w:sz w:val="24"/>
        </w:rPr>
        <w:t>Kahn.</w:t>
      </w:r>
    </w:p>
    <w:p w14:paraId="0AC81C2E" w14:textId="66BAA681" w:rsidR="00C20508" w:rsidRPr="0098659F" w:rsidRDefault="006A7DB7" w:rsidP="00EE27F1">
      <w:pPr>
        <w:pStyle w:val="ListParagraph"/>
        <w:numPr>
          <w:ilvl w:val="2"/>
          <w:numId w:val="1"/>
        </w:numPr>
        <w:tabs>
          <w:tab w:val="left" w:pos="2261"/>
        </w:tabs>
        <w:spacing w:line="259" w:lineRule="auto"/>
        <w:ind w:left="2260" w:right="308"/>
        <w:rPr>
          <w:rFonts w:asciiTheme="minorHAnsi" w:hAnsiTheme="minorHAnsi" w:cstheme="minorHAnsi"/>
          <w:sz w:val="24"/>
        </w:rPr>
      </w:pPr>
      <w:r w:rsidRPr="0098659F">
        <w:rPr>
          <w:rFonts w:asciiTheme="minorHAnsi" w:hAnsiTheme="minorHAnsi" w:cstheme="minorHAnsi"/>
          <w:sz w:val="24"/>
        </w:rPr>
        <w:t xml:space="preserve">As teachers consider the third key component, they may wonder, “How will this work when </w:t>
      </w:r>
      <w:r w:rsidRPr="0098659F">
        <w:rPr>
          <w:rFonts w:asciiTheme="minorHAnsi" w:hAnsiTheme="minorHAnsi" w:cstheme="minorHAnsi"/>
          <w:spacing w:val="2"/>
          <w:sz w:val="24"/>
        </w:rPr>
        <w:t xml:space="preserve">my </w:t>
      </w:r>
      <w:r w:rsidRPr="0098659F">
        <w:rPr>
          <w:rFonts w:asciiTheme="minorHAnsi" w:hAnsiTheme="minorHAnsi" w:cstheme="minorHAnsi"/>
          <w:sz w:val="24"/>
        </w:rPr>
        <w:t>curriculum and/or daily schedule has already been developed?” How would you respond to this teacher to help him/her integrate the third key component?</w:t>
      </w:r>
    </w:p>
    <w:p w14:paraId="21929D26" w14:textId="77777777" w:rsidR="00BA7F03" w:rsidRPr="0098659F" w:rsidRDefault="00BA7F03" w:rsidP="00BA7F03">
      <w:pPr>
        <w:tabs>
          <w:tab w:val="left" w:pos="2261"/>
        </w:tabs>
        <w:spacing w:line="259" w:lineRule="auto"/>
        <w:ind w:right="308"/>
        <w:rPr>
          <w:rFonts w:asciiTheme="minorHAnsi" w:hAnsiTheme="minorHAnsi" w:cstheme="minorHAnsi"/>
          <w:sz w:val="24"/>
        </w:rPr>
      </w:pPr>
    </w:p>
    <w:p w14:paraId="39EDB5E1" w14:textId="77777777" w:rsidR="00C20508" w:rsidRPr="0098659F" w:rsidRDefault="006A7DB7" w:rsidP="00EE27F1">
      <w:pPr>
        <w:pStyle w:val="ListParagraph"/>
        <w:numPr>
          <w:ilvl w:val="0"/>
          <w:numId w:val="1"/>
        </w:numPr>
        <w:tabs>
          <w:tab w:val="left" w:pos="821"/>
        </w:tabs>
        <w:spacing w:line="275" w:lineRule="exact"/>
        <w:ind w:hanging="361"/>
        <w:rPr>
          <w:rFonts w:asciiTheme="minorHAnsi" w:hAnsiTheme="minorHAnsi" w:cstheme="minorHAnsi"/>
          <w:sz w:val="24"/>
        </w:rPr>
      </w:pPr>
      <w:r w:rsidRPr="0098659F">
        <w:rPr>
          <w:rFonts w:asciiTheme="minorHAnsi" w:hAnsiTheme="minorHAnsi" w:cstheme="minorHAnsi"/>
          <w:sz w:val="24"/>
        </w:rPr>
        <w:t>Pause at minute</w:t>
      </w:r>
      <w:r w:rsidRPr="0098659F">
        <w:rPr>
          <w:rFonts w:asciiTheme="minorHAnsi" w:hAnsiTheme="minorHAnsi" w:cstheme="minorHAnsi"/>
          <w:spacing w:val="-3"/>
          <w:sz w:val="24"/>
        </w:rPr>
        <w:t xml:space="preserve"> </w:t>
      </w:r>
      <w:r w:rsidRPr="0098659F">
        <w:rPr>
          <w:rFonts w:asciiTheme="minorHAnsi" w:hAnsiTheme="minorHAnsi" w:cstheme="minorHAnsi"/>
          <w:sz w:val="24"/>
        </w:rPr>
        <w:t>16:47.</w:t>
      </w:r>
    </w:p>
    <w:p w14:paraId="6F6746CD" w14:textId="12E85799" w:rsidR="00C20508" w:rsidRPr="0098659F" w:rsidRDefault="006A7DB7" w:rsidP="00EE27F1">
      <w:pPr>
        <w:pStyle w:val="ListParagraph"/>
        <w:numPr>
          <w:ilvl w:val="1"/>
          <w:numId w:val="1"/>
        </w:numPr>
        <w:tabs>
          <w:tab w:val="left" w:pos="1541"/>
        </w:tabs>
        <w:spacing w:before="21" w:line="259" w:lineRule="auto"/>
        <w:ind w:right="323"/>
        <w:rPr>
          <w:rFonts w:asciiTheme="minorHAnsi" w:hAnsiTheme="minorHAnsi" w:cstheme="minorHAnsi"/>
          <w:sz w:val="24"/>
        </w:rPr>
      </w:pPr>
      <w:r w:rsidRPr="0098659F">
        <w:rPr>
          <w:rFonts w:asciiTheme="minorHAnsi" w:hAnsiTheme="minorHAnsi" w:cstheme="minorHAnsi"/>
          <w:sz w:val="24"/>
        </w:rPr>
        <w:t>The fourth key component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w:t>
      </w:r>
      <w:r w:rsidR="008B7652" w:rsidRPr="0098659F">
        <w:rPr>
          <w:rFonts w:asciiTheme="minorHAnsi" w:hAnsiTheme="minorHAnsi" w:cstheme="minorHAnsi"/>
          <w:sz w:val="24"/>
        </w:rPr>
        <w:t>P</w:t>
      </w:r>
      <w:r w:rsidRPr="0098659F">
        <w:rPr>
          <w:rFonts w:asciiTheme="minorHAnsi" w:hAnsiTheme="minorHAnsi" w:cstheme="minorHAnsi"/>
          <w:sz w:val="24"/>
        </w:rPr>
        <w:t>rovide a range of examples and non-examples to highlight content being taught</w:t>
      </w:r>
      <w:r w:rsidR="00EE27F1" w:rsidRPr="0098659F">
        <w:rPr>
          <w:rFonts w:asciiTheme="minorHAnsi" w:hAnsiTheme="minorHAnsi" w:cstheme="minorHAnsi"/>
          <w:sz w:val="24"/>
        </w:rPr>
        <w:t xml:space="preserve"> —</w:t>
      </w:r>
      <w:r w:rsidRPr="0098659F">
        <w:rPr>
          <w:rFonts w:asciiTheme="minorHAnsi" w:hAnsiTheme="minorHAnsi" w:cstheme="minorHAnsi"/>
          <w:sz w:val="24"/>
        </w:rPr>
        <w:t xml:space="preserve"> is demonstrated by Ms. Hutchens. Share a time </w:t>
      </w:r>
      <w:r w:rsidR="00EE27F1" w:rsidRPr="0098659F">
        <w:rPr>
          <w:rFonts w:asciiTheme="minorHAnsi" w:hAnsiTheme="minorHAnsi" w:cstheme="minorHAnsi"/>
          <w:sz w:val="24"/>
        </w:rPr>
        <w:t xml:space="preserve">when </w:t>
      </w:r>
      <w:r w:rsidRPr="0098659F">
        <w:rPr>
          <w:rFonts w:asciiTheme="minorHAnsi" w:hAnsiTheme="minorHAnsi" w:cstheme="minorHAnsi"/>
          <w:sz w:val="24"/>
        </w:rPr>
        <w:t>you</w:t>
      </w:r>
      <w:r w:rsidRPr="0098659F">
        <w:rPr>
          <w:rFonts w:asciiTheme="minorHAnsi" w:hAnsiTheme="minorHAnsi" w:cstheme="minorHAnsi"/>
          <w:spacing w:val="-15"/>
          <w:sz w:val="24"/>
        </w:rPr>
        <w:t xml:space="preserve"> </w:t>
      </w:r>
      <w:r w:rsidRPr="0098659F">
        <w:rPr>
          <w:rFonts w:asciiTheme="minorHAnsi" w:hAnsiTheme="minorHAnsi" w:cstheme="minorHAnsi"/>
          <w:sz w:val="24"/>
        </w:rPr>
        <w:t>used visual representations as examples and non-examples to support students’</w:t>
      </w:r>
      <w:r w:rsidRPr="0098659F">
        <w:rPr>
          <w:rFonts w:asciiTheme="minorHAnsi" w:hAnsiTheme="minorHAnsi" w:cstheme="minorHAnsi"/>
          <w:spacing w:val="-6"/>
          <w:sz w:val="24"/>
        </w:rPr>
        <w:t xml:space="preserve"> </w:t>
      </w:r>
      <w:r w:rsidRPr="0098659F">
        <w:rPr>
          <w:rFonts w:asciiTheme="minorHAnsi" w:hAnsiTheme="minorHAnsi" w:cstheme="minorHAnsi"/>
          <w:sz w:val="24"/>
        </w:rPr>
        <w:t>learning in your own classroom and/or in your placement.</w:t>
      </w:r>
    </w:p>
    <w:p w14:paraId="681421BA" w14:textId="77777777" w:rsidR="00C20508" w:rsidRPr="0098659F" w:rsidRDefault="006A7DB7" w:rsidP="00EE27F1">
      <w:pPr>
        <w:pStyle w:val="BodyText"/>
        <w:spacing w:before="159"/>
        <w:ind w:left="3663" w:right="3660"/>
        <w:rPr>
          <w:rFonts w:asciiTheme="minorHAnsi" w:hAnsiTheme="minorHAnsi" w:cstheme="minorHAnsi"/>
        </w:rPr>
      </w:pPr>
      <w:r w:rsidRPr="0098659F">
        <w:rPr>
          <w:rFonts w:asciiTheme="minorHAnsi" w:hAnsiTheme="minorHAnsi" w:cstheme="minorHAnsi"/>
        </w:rPr>
        <w:t>Post-Video Probing</w:t>
      </w:r>
      <w:r w:rsidRPr="0098659F">
        <w:rPr>
          <w:rFonts w:asciiTheme="minorHAnsi" w:hAnsiTheme="minorHAnsi" w:cstheme="minorHAnsi"/>
          <w:spacing w:val="-5"/>
        </w:rPr>
        <w:t xml:space="preserve"> </w:t>
      </w:r>
      <w:r w:rsidRPr="0098659F">
        <w:rPr>
          <w:rFonts w:asciiTheme="minorHAnsi" w:hAnsiTheme="minorHAnsi" w:cstheme="minorHAnsi"/>
        </w:rPr>
        <w:t>Questions</w:t>
      </w:r>
    </w:p>
    <w:p w14:paraId="675ED521" w14:textId="4E56E298" w:rsidR="00C20508" w:rsidRPr="0098659F" w:rsidRDefault="006A7DB7" w:rsidP="00EE27F1">
      <w:pPr>
        <w:pStyle w:val="ListParagraph"/>
        <w:numPr>
          <w:ilvl w:val="0"/>
          <w:numId w:val="1"/>
        </w:numPr>
        <w:tabs>
          <w:tab w:val="left" w:pos="821"/>
        </w:tabs>
        <w:spacing w:before="183"/>
        <w:ind w:right="116"/>
        <w:rPr>
          <w:rFonts w:asciiTheme="minorHAnsi" w:hAnsiTheme="minorHAnsi" w:cstheme="minorHAnsi"/>
          <w:sz w:val="24"/>
        </w:rPr>
      </w:pPr>
      <w:r w:rsidRPr="0098659F">
        <w:rPr>
          <w:rFonts w:asciiTheme="minorHAnsi" w:hAnsiTheme="minorHAnsi" w:cstheme="minorHAnsi"/>
          <w:sz w:val="24"/>
        </w:rPr>
        <w:t>The video briefly mentioned the importance of teachers using data to make informed decisions</w:t>
      </w:r>
      <w:r w:rsidRPr="0098659F">
        <w:rPr>
          <w:rFonts w:asciiTheme="minorHAnsi" w:hAnsiTheme="minorHAnsi" w:cstheme="minorHAnsi"/>
          <w:spacing w:val="-14"/>
          <w:sz w:val="24"/>
        </w:rPr>
        <w:t xml:space="preserve"> </w:t>
      </w:r>
      <w:r w:rsidRPr="0098659F">
        <w:rPr>
          <w:rFonts w:asciiTheme="minorHAnsi" w:hAnsiTheme="minorHAnsi" w:cstheme="minorHAnsi"/>
          <w:sz w:val="24"/>
        </w:rPr>
        <w:t>in terms of intensifying their instruction. Provide examples of when you used data to intensify your instruction to support your students’</w:t>
      </w:r>
      <w:r w:rsidRPr="0098659F">
        <w:rPr>
          <w:rFonts w:asciiTheme="minorHAnsi" w:hAnsiTheme="minorHAnsi" w:cstheme="minorHAnsi"/>
          <w:spacing w:val="1"/>
          <w:sz w:val="24"/>
        </w:rPr>
        <w:t xml:space="preserve"> </w:t>
      </w:r>
      <w:r w:rsidRPr="0098659F">
        <w:rPr>
          <w:rFonts w:asciiTheme="minorHAnsi" w:hAnsiTheme="minorHAnsi" w:cstheme="minorHAnsi"/>
          <w:sz w:val="24"/>
        </w:rPr>
        <w:t>learning (or when you observed a cooperating teacher use data to intensify instruction in your placement).</w:t>
      </w:r>
    </w:p>
    <w:p w14:paraId="763FC026" w14:textId="77777777" w:rsidR="00BA7F03" w:rsidRPr="0098659F" w:rsidRDefault="00BA7F03" w:rsidP="00BA7F03">
      <w:pPr>
        <w:tabs>
          <w:tab w:val="left" w:pos="821"/>
        </w:tabs>
        <w:spacing w:before="183"/>
        <w:ind w:right="116"/>
        <w:rPr>
          <w:rFonts w:asciiTheme="minorHAnsi" w:hAnsiTheme="minorHAnsi" w:cstheme="minorHAnsi"/>
          <w:sz w:val="24"/>
        </w:rPr>
      </w:pPr>
    </w:p>
    <w:p w14:paraId="3C2336CB" w14:textId="662F474A" w:rsidR="00C20508" w:rsidRPr="0098659F" w:rsidRDefault="006A7DB7" w:rsidP="00EE27F1">
      <w:pPr>
        <w:pStyle w:val="ListParagraph"/>
        <w:numPr>
          <w:ilvl w:val="0"/>
          <w:numId w:val="1"/>
        </w:numPr>
        <w:tabs>
          <w:tab w:val="left" w:pos="821"/>
        </w:tabs>
        <w:ind w:right="255"/>
        <w:rPr>
          <w:rFonts w:asciiTheme="minorHAnsi" w:hAnsiTheme="minorHAnsi" w:cstheme="minorHAnsi"/>
          <w:sz w:val="24"/>
        </w:rPr>
      </w:pPr>
      <w:r w:rsidRPr="0098659F">
        <w:rPr>
          <w:rFonts w:asciiTheme="minorHAnsi" w:hAnsiTheme="minorHAnsi" w:cstheme="minorHAnsi"/>
          <w:sz w:val="24"/>
        </w:rPr>
        <w:t>Consider the following statements, “</w:t>
      </w:r>
      <w:r w:rsidR="008B7652" w:rsidRPr="0098659F">
        <w:rPr>
          <w:rFonts w:asciiTheme="minorHAnsi" w:hAnsiTheme="minorHAnsi" w:cstheme="minorHAnsi"/>
          <w:sz w:val="24"/>
        </w:rPr>
        <w:t>EI</w:t>
      </w:r>
      <w:r w:rsidRPr="0098659F">
        <w:rPr>
          <w:rFonts w:asciiTheme="minorHAnsi" w:hAnsiTheme="minorHAnsi" w:cstheme="minorHAnsi"/>
          <w:sz w:val="24"/>
        </w:rPr>
        <w:t xml:space="preserve"> will limit opportunities for students to critically think</w:t>
      </w:r>
      <w:r w:rsidR="00EE27F1" w:rsidRPr="0098659F">
        <w:rPr>
          <w:rFonts w:asciiTheme="minorHAnsi" w:hAnsiTheme="minorHAnsi" w:cstheme="minorHAnsi"/>
          <w:sz w:val="24"/>
        </w:rPr>
        <w:t>,</w:t>
      </w:r>
      <w:r w:rsidRPr="0098659F">
        <w:rPr>
          <w:rFonts w:asciiTheme="minorHAnsi" w:hAnsiTheme="minorHAnsi" w:cstheme="minorHAnsi"/>
          <w:sz w:val="24"/>
        </w:rPr>
        <w:t>” and “</w:t>
      </w:r>
      <w:r w:rsidR="008B7652" w:rsidRPr="0098659F">
        <w:rPr>
          <w:rFonts w:asciiTheme="minorHAnsi" w:hAnsiTheme="minorHAnsi" w:cstheme="minorHAnsi"/>
          <w:sz w:val="24"/>
        </w:rPr>
        <w:t>EI</w:t>
      </w:r>
      <w:r w:rsidRPr="0098659F">
        <w:rPr>
          <w:rFonts w:asciiTheme="minorHAnsi" w:hAnsiTheme="minorHAnsi" w:cstheme="minorHAnsi"/>
          <w:sz w:val="24"/>
        </w:rPr>
        <w:t xml:space="preserve"> should only be used for students with special needs.” How would you respond to these claims? To support your response, use specific examples</w:t>
      </w:r>
      <w:r w:rsidRPr="0098659F">
        <w:rPr>
          <w:rFonts w:asciiTheme="minorHAnsi" w:hAnsiTheme="minorHAnsi" w:cstheme="minorHAnsi"/>
          <w:spacing w:val="-13"/>
          <w:sz w:val="24"/>
        </w:rPr>
        <w:t xml:space="preserve"> </w:t>
      </w:r>
      <w:r w:rsidRPr="0098659F">
        <w:rPr>
          <w:rFonts w:asciiTheme="minorHAnsi" w:hAnsiTheme="minorHAnsi" w:cstheme="minorHAnsi"/>
          <w:sz w:val="24"/>
        </w:rPr>
        <w:t>from your teaching and students’ learning</w:t>
      </w:r>
      <w:r w:rsidRPr="0098659F">
        <w:rPr>
          <w:rFonts w:asciiTheme="minorHAnsi" w:hAnsiTheme="minorHAnsi" w:cstheme="minorHAnsi"/>
          <w:spacing w:val="-7"/>
          <w:sz w:val="24"/>
        </w:rPr>
        <w:t xml:space="preserve"> </w:t>
      </w:r>
      <w:r w:rsidRPr="0098659F">
        <w:rPr>
          <w:rFonts w:asciiTheme="minorHAnsi" w:hAnsiTheme="minorHAnsi" w:cstheme="minorHAnsi"/>
          <w:sz w:val="24"/>
        </w:rPr>
        <w:t>experiences.</w:t>
      </w:r>
    </w:p>
    <w:p w14:paraId="2DF9E17D" w14:textId="77777777" w:rsidR="00C20508" w:rsidRPr="0098659F" w:rsidRDefault="00C20508" w:rsidP="00EE27F1">
      <w:pPr>
        <w:pStyle w:val="BodyText"/>
        <w:ind w:left="0"/>
        <w:rPr>
          <w:rFonts w:asciiTheme="minorHAnsi" w:hAnsiTheme="minorHAnsi" w:cstheme="minorHAnsi"/>
        </w:rPr>
      </w:pPr>
    </w:p>
    <w:p w14:paraId="4CD743AD" w14:textId="77777777" w:rsidR="00BA7F03" w:rsidRPr="0098659F" w:rsidRDefault="006A7DB7" w:rsidP="00EE27F1">
      <w:pPr>
        <w:spacing w:line="398" w:lineRule="auto"/>
        <w:ind w:left="100" w:right="1117"/>
        <w:rPr>
          <w:rFonts w:asciiTheme="minorHAnsi" w:hAnsiTheme="minorHAnsi" w:cstheme="minorHAnsi"/>
          <w:sz w:val="24"/>
        </w:rPr>
      </w:pPr>
      <w:r w:rsidRPr="0098659F">
        <w:rPr>
          <w:rFonts w:asciiTheme="minorHAnsi" w:hAnsiTheme="minorHAnsi" w:cstheme="minorHAnsi"/>
          <w:sz w:val="24"/>
        </w:rPr>
        <w:t xml:space="preserve">Video can be found at </w:t>
      </w:r>
      <w:hyperlink r:id="rId10" w:history="1">
        <w:r w:rsidRPr="0098659F">
          <w:rPr>
            <w:rStyle w:val="Hyperlink"/>
            <w:rFonts w:asciiTheme="minorHAnsi" w:hAnsiTheme="minorHAnsi" w:cstheme="minorHAnsi"/>
            <w:sz w:val="24"/>
            <w:szCs w:val="24"/>
          </w:rPr>
          <w:t>https://www.youtube.com/watch?time_continue=1&amp;v=ESFVNzihOZ0</w:t>
        </w:r>
      </w:hyperlink>
      <w:r w:rsidRPr="0098659F">
        <w:rPr>
          <w:rFonts w:asciiTheme="minorHAnsi" w:hAnsiTheme="minorHAnsi" w:cstheme="minorHAnsi"/>
          <w:sz w:val="24"/>
        </w:rPr>
        <w:t xml:space="preserve"> </w:t>
      </w:r>
    </w:p>
    <w:p w14:paraId="30C4908E" w14:textId="77777777" w:rsidR="00D13EFD" w:rsidRDefault="00D13EFD">
      <w:pPr>
        <w:rPr>
          <w:rFonts w:asciiTheme="minorHAnsi" w:hAnsiTheme="minorHAnsi" w:cstheme="minorHAnsi"/>
          <w:b/>
          <w:sz w:val="24"/>
        </w:rPr>
      </w:pPr>
      <w:r>
        <w:rPr>
          <w:rFonts w:asciiTheme="minorHAnsi" w:hAnsiTheme="minorHAnsi" w:cstheme="minorHAnsi"/>
          <w:b/>
          <w:sz w:val="24"/>
        </w:rPr>
        <w:br w:type="page"/>
      </w:r>
    </w:p>
    <w:p w14:paraId="7A32628D" w14:textId="3F796FD8" w:rsidR="00BA7F03" w:rsidRPr="0098659F" w:rsidRDefault="00BA7F03" w:rsidP="00BA7F03">
      <w:pPr>
        <w:spacing w:line="398" w:lineRule="auto"/>
        <w:ind w:left="100" w:right="1117"/>
        <w:jc w:val="center"/>
        <w:rPr>
          <w:rFonts w:asciiTheme="minorHAnsi" w:hAnsiTheme="minorHAnsi" w:cstheme="minorHAnsi"/>
          <w:b/>
          <w:sz w:val="24"/>
        </w:rPr>
      </w:pPr>
      <w:r w:rsidRPr="0098659F">
        <w:rPr>
          <w:rFonts w:asciiTheme="minorHAnsi" w:hAnsiTheme="minorHAnsi" w:cstheme="minorHAnsi"/>
          <w:b/>
          <w:sz w:val="24"/>
        </w:rPr>
        <w:lastRenderedPageBreak/>
        <w:t>References</w:t>
      </w:r>
    </w:p>
    <w:p w14:paraId="664C46C8" w14:textId="794C2B9F" w:rsidR="00C20508" w:rsidRPr="0098659F" w:rsidRDefault="006A7DB7" w:rsidP="0098659F">
      <w:pPr>
        <w:ind w:left="720" w:right="1117" w:hanging="720"/>
        <w:rPr>
          <w:rFonts w:asciiTheme="minorHAnsi" w:hAnsiTheme="minorHAnsi" w:cstheme="minorHAnsi"/>
          <w:sz w:val="24"/>
        </w:rPr>
      </w:pPr>
      <w:r w:rsidRPr="0098659F">
        <w:rPr>
          <w:rFonts w:asciiTheme="minorHAnsi" w:hAnsiTheme="minorHAnsi" w:cstheme="minorHAnsi"/>
          <w:sz w:val="24"/>
        </w:rPr>
        <w:t xml:space="preserve">Archer, A., &amp; Hughes, C. (2011). </w:t>
      </w:r>
      <w:r w:rsidRPr="0098659F">
        <w:rPr>
          <w:rFonts w:asciiTheme="minorHAnsi" w:hAnsiTheme="minorHAnsi" w:cstheme="minorHAnsi"/>
          <w:i/>
          <w:sz w:val="24"/>
        </w:rPr>
        <w:t>Explicit instruction:</w:t>
      </w:r>
      <w:r w:rsidR="00EE27F1" w:rsidRPr="0098659F">
        <w:rPr>
          <w:rFonts w:asciiTheme="minorHAnsi" w:hAnsiTheme="minorHAnsi" w:cstheme="minorHAnsi"/>
          <w:i/>
          <w:sz w:val="24"/>
        </w:rPr>
        <w:t xml:space="preserve"> </w:t>
      </w:r>
      <w:r w:rsidRPr="0098659F">
        <w:rPr>
          <w:rFonts w:asciiTheme="minorHAnsi" w:hAnsiTheme="minorHAnsi" w:cstheme="minorHAnsi"/>
          <w:i/>
          <w:sz w:val="24"/>
        </w:rPr>
        <w:t>Effective and efficient teaching</w:t>
      </w:r>
      <w:r w:rsidRPr="0098659F">
        <w:rPr>
          <w:rFonts w:asciiTheme="minorHAnsi" w:hAnsiTheme="minorHAnsi" w:cstheme="minorHAnsi"/>
          <w:sz w:val="24"/>
        </w:rPr>
        <w:t>. New</w:t>
      </w:r>
    </w:p>
    <w:p w14:paraId="174466B6" w14:textId="200EACD3" w:rsidR="00C20508" w:rsidRPr="0098659F" w:rsidRDefault="006A7DB7" w:rsidP="0098659F">
      <w:pPr>
        <w:pStyle w:val="BodyText"/>
        <w:spacing w:before="1"/>
        <w:ind w:left="720" w:right="1092" w:hanging="720"/>
        <w:rPr>
          <w:rFonts w:asciiTheme="minorHAnsi" w:hAnsiTheme="minorHAnsi" w:cstheme="minorHAnsi"/>
        </w:rPr>
      </w:pPr>
      <w:r w:rsidRPr="0098659F">
        <w:rPr>
          <w:rFonts w:asciiTheme="minorHAnsi" w:hAnsiTheme="minorHAnsi" w:cstheme="minorHAnsi"/>
        </w:rPr>
        <w:t>York, NY: Guilford Publications. (Video resources to accompany the book available</w:t>
      </w:r>
      <w:r w:rsidRPr="0098659F">
        <w:rPr>
          <w:rFonts w:asciiTheme="minorHAnsi" w:hAnsiTheme="minorHAnsi" w:cstheme="minorHAnsi"/>
          <w:spacing w:val="-17"/>
        </w:rPr>
        <w:t xml:space="preserve"> </w:t>
      </w:r>
      <w:r w:rsidRPr="0098659F">
        <w:rPr>
          <w:rFonts w:asciiTheme="minorHAnsi" w:hAnsiTheme="minorHAnsi" w:cstheme="minorHAnsi"/>
        </w:rPr>
        <w:t xml:space="preserve">at </w:t>
      </w:r>
      <w:hyperlink r:id="rId11" w:history="1">
        <w:r w:rsidR="00BA7F03" w:rsidRPr="0098659F">
          <w:rPr>
            <w:rStyle w:val="Hyperlink"/>
            <w:rFonts w:asciiTheme="minorHAnsi" w:hAnsiTheme="minorHAnsi" w:cstheme="minorHAnsi"/>
          </w:rPr>
          <w:t>https://explicitinstruction.org/</w:t>
        </w:r>
      </w:hyperlink>
      <w:r w:rsidRPr="0098659F">
        <w:rPr>
          <w:rFonts w:asciiTheme="minorHAnsi" w:hAnsiTheme="minorHAnsi" w:cstheme="minorHAnsi"/>
        </w:rPr>
        <w:t>)</w:t>
      </w:r>
    </w:p>
    <w:p w14:paraId="0D735C03" w14:textId="77777777" w:rsidR="00BA7F03" w:rsidRPr="0098659F" w:rsidRDefault="00BA7F03" w:rsidP="0098659F">
      <w:pPr>
        <w:pStyle w:val="BodyText"/>
        <w:spacing w:before="1"/>
        <w:ind w:left="720" w:right="1092" w:hanging="720"/>
        <w:rPr>
          <w:rFonts w:asciiTheme="minorHAnsi" w:hAnsiTheme="minorHAnsi" w:cstheme="minorHAnsi"/>
        </w:rPr>
      </w:pPr>
    </w:p>
    <w:p w14:paraId="362517DA" w14:textId="0F86C07E" w:rsidR="00C20508" w:rsidRPr="0098659F" w:rsidRDefault="006A7DB7" w:rsidP="0098659F">
      <w:pPr>
        <w:spacing w:before="3"/>
        <w:ind w:left="720" w:right="1536" w:hanging="720"/>
        <w:rPr>
          <w:rFonts w:asciiTheme="minorHAnsi" w:hAnsiTheme="minorHAnsi" w:cstheme="minorHAnsi"/>
          <w:sz w:val="24"/>
        </w:rPr>
      </w:pPr>
      <w:r w:rsidRPr="0098659F">
        <w:rPr>
          <w:rFonts w:asciiTheme="minorHAnsi" w:hAnsiTheme="minorHAnsi" w:cstheme="minorHAnsi"/>
          <w:sz w:val="24"/>
        </w:rPr>
        <w:t>Council for Exceptional Children, &amp; CEEDAR Center</w:t>
      </w:r>
      <w:r w:rsidR="00EE27F1" w:rsidRPr="0098659F">
        <w:rPr>
          <w:rFonts w:asciiTheme="minorHAnsi" w:hAnsiTheme="minorHAnsi" w:cstheme="minorHAnsi"/>
          <w:sz w:val="24"/>
        </w:rPr>
        <w:t>.</w:t>
      </w:r>
      <w:r w:rsidRPr="0098659F">
        <w:rPr>
          <w:rFonts w:asciiTheme="minorHAnsi" w:hAnsiTheme="minorHAnsi" w:cstheme="minorHAnsi"/>
          <w:sz w:val="24"/>
        </w:rPr>
        <w:t xml:space="preserve"> (2017). </w:t>
      </w:r>
      <w:r w:rsidRPr="0098659F">
        <w:rPr>
          <w:rFonts w:asciiTheme="minorHAnsi" w:hAnsiTheme="minorHAnsi" w:cstheme="minorHAnsi"/>
          <w:i/>
          <w:sz w:val="24"/>
        </w:rPr>
        <w:t>High-leverage practices in special education</w:t>
      </w:r>
      <w:r w:rsidRPr="0098659F">
        <w:rPr>
          <w:rFonts w:asciiTheme="minorHAnsi" w:hAnsiTheme="minorHAnsi" w:cstheme="minorHAnsi"/>
          <w:sz w:val="24"/>
        </w:rPr>
        <w:t>. Retrieved</w:t>
      </w:r>
      <w:r w:rsidRPr="0098659F">
        <w:rPr>
          <w:rFonts w:asciiTheme="minorHAnsi" w:hAnsiTheme="minorHAnsi" w:cstheme="minorHAnsi"/>
          <w:spacing w:val="-1"/>
          <w:sz w:val="24"/>
        </w:rPr>
        <w:t xml:space="preserve"> </w:t>
      </w:r>
      <w:r w:rsidR="00EE27F1" w:rsidRPr="0098659F">
        <w:rPr>
          <w:rFonts w:asciiTheme="minorHAnsi" w:hAnsiTheme="minorHAnsi" w:cstheme="minorHAnsi"/>
          <w:sz w:val="24"/>
        </w:rPr>
        <w:t>from</w:t>
      </w:r>
    </w:p>
    <w:p w14:paraId="4810E7D4" w14:textId="752CDB8D" w:rsidR="00C20508" w:rsidRPr="0098659F" w:rsidRDefault="006A7DB7" w:rsidP="0098659F">
      <w:pPr>
        <w:pStyle w:val="BodyText"/>
        <w:spacing w:before="2"/>
        <w:ind w:left="720" w:hanging="720"/>
        <w:rPr>
          <w:rFonts w:asciiTheme="minorHAnsi" w:hAnsiTheme="minorHAnsi" w:cstheme="minorHAnsi"/>
        </w:rPr>
      </w:pPr>
      <w:r w:rsidRPr="0098659F">
        <w:rPr>
          <w:rFonts w:asciiTheme="minorHAnsi" w:hAnsiTheme="minorHAnsi" w:cstheme="minorHAnsi"/>
        </w:rPr>
        <w:t>http://ceedar.education.ufl.edu/wp-content/uploads/2017/07/CEC-HLP-Web.pdf</w:t>
      </w:r>
    </w:p>
    <w:p w14:paraId="4B9A7D7E" w14:textId="7AA225C4" w:rsidR="00C20508" w:rsidRPr="0098659F" w:rsidRDefault="006A7DB7" w:rsidP="0098659F">
      <w:pPr>
        <w:pStyle w:val="BodyText"/>
        <w:spacing w:before="180"/>
        <w:ind w:left="720" w:right="442" w:hanging="720"/>
        <w:rPr>
          <w:rFonts w:asciiTheme="minorHAnsi" w:hAnsiTheme="minorHAnsi" w:cstheme="minorHAnsi"/>
        </w:rPr>
      </w:pPr>
      <w:r w:rsidRPr="0098659F">
        <w:rPr>
          <w:rFonts w:asciiTheme="minorHAnsi" w:hAnsiTheme="minorHAnsi" w:cstheme="minorHAnsi"/>
        </w:rPr>
        <w:t xml:space="preserve">Kennedy, M. J., Peeples, K. N., Romig, J. E., Mathews, H. M., &amp; Rodgers, W. J. (2018). High- leverage practice #16: Use explicit instruction. </w:t>
      </w:r>
      <w:hyperlink r:id="rId12" w:history="1">
        <w:r w:rsidR="00EE27F1" w:rsidRPr="0098659F">
          <w:rPr>
            <w:rStyle w:val="Hyperlink"/>
            <w:rFonts w:asciiTheme="minorHAnsi" w:hAnsiTheme="minorHAnsi" w:cstheme="minorHAnsi"/>
          </w:rPr>
          <w:t xml:space="preserve">Retrieved from </w:t>
        </w:r>
        <w:r w:rsidRPr="0098659F">
          <w:rPr>
            <w:rStyle w:val="Hyperlink"/>
            <w:rFonts w:asciiTheme="minorHAnsi" w:hAnsiTheme="minorHAnsi" w:cstheme="minorHAnsi"/>
          </w:rPr>
          <w:t>https://highleveragepractices.org/701-2/</w:t>
        </w:r>
      </w:hyperlink>
    </w:p>
    <w:p w14:paraId="679882F4" w14:textId="77777777" w:rsidR="00BA7F03" w:rsidRPr="0098659F" w:rsidRDefault="00BA7F03" w:rsidP="0098659F">
      <w:pPr>
        <w:pStyle w:val="BodyText"/>
        <w:ind w:left="720" w:right="446" w:hanging="720"/>
        <w:rPr>
          <w:rFonts w:asciiTheme="minorHAnsi" w:hAnsiTheme="minorHAnsi" w:cstheme="minorHAnsi"/>
        </w:rPr>
      </w:pPr>
    </w:p>
    <w:p w14:paraId="4F36536C" w14:textId="5D31353F" w:rsidR="00C20508" w:rsidRPr="0098659F" w:rsidRDefault="006A7DB7" w:rsidP="00D13EFD">
      <w:pPr>
        <w:pStyle w:val="BodyText"/>
        <w:ind w:left="720" w:hanging="720"/>
        <w:rPr>
          <w:rFonts w:asciiTheme="minorHAnsi" w:hAnsiTheme="minorHAnsi" w:cstheme="minorHAnsi"/>
        </w:rPr>
      </w:pPr>
      <w:r w:rsidRPr="0098659F">
        <w:rPr>
          <w:rFonts w:asciiTheme="minorHAnsi" w:hAnsiTheme="minorHAnsi" w:cstheme="minorHAnsi"/>
        </w:rPr>
        <w:t>Patterson, D., Driver, M.</w:t>
      </w:r>
      <w:r w:rsidR="00EE27F1" w:rsidRPr="0098659F">
        <w:rPr>
          <w:rFonts w:asciiTheme="minorHAnsi" w:hAnsiTheme="minorHAnsi" w:cstheme="minorHAnsi"/>
        </w:rPr>
        <w:t xml:space="preserve"> </w:t>
      </w:r>
      <w:r w:rsidRPr="0098659F">
        <w:rPr>
          <w:rFonts w:asciiTheme="minorHAnsi" w:hAnsiTheme="minorHAnsi" w:cstheme="minorHAnsi"/>
        </w:rPr>
        <w:t>K., Zimmer, K., &amp; Wetherington, P. (2019). A resource guide for th</w:t>
      </w:r>
      <w:r w:rsidR="0098659F">
        <w:rPr>
          <w:rFonts w:asciiTheme="minorHAnsi" w:hAnsiTheme="minorHAnsi" w:cstheme="minorHAnsi"/>
        </w:rPr>
        <w:t>e</w:t>
      </w:r>
      <w:r w:rsidR="00D13EFD">
        <w:rPr>
          <w:rFonts w:asciiTheme="minorHAnsi" w:hAnsiTheme="minorHAnsi" w:cstheme="minorHAnsi"/>
        </w:rPr>
        <w:t xml:space="preserve"> </w:t>
      </w:r>
      <w:r w:rsidRPr="0098659F">
        <w:rPr>
          <w:rFonts w:asciiTheme="minorHAnsi" w:hAnsiTheme="minorHAnsi" w:cstheme="minorHAnsi"/>
        </w:rPr>
        <w:t>high leverage practice video series: HLP #16: Explicit instruction.</w:t>
      </w:r>
      <w:r w:rsidR="00EE27F1" w:rsidRPr="0098659F">
        <w:rPr>
          <w:rFonts w:asciiTheme="minorHAnsi" w:hAnsiTheme="minorHAnsi" w:cstheme="minorHAnsi"/>
        </w:rPr>
        <w:t xml:space="preserve"> </w:t>
      </w:r>
      <w:r w:rsidR="00BA7F03" w:rsidRPr="0098659F">
        <w:rPr>
          <w:rFonts w:asciiTheme="minorHAnsi" w:hAnsiTheme="minorHAnsi" w:cstheme="minorHAnsi"/>
        </w:rPr>
        <w:t xml:space="preserve">Retrieved at </w:t>
      </w:r>
      <w:hyperlink r:id="rId13" w:history="1">
        <w:r w:rsidR="00BA7F03" w:rsidRPr="0098659F">
          <w:rPr>
            <w:rStyle w:val="Hyperlink"/>
            <w:rFonts w:asciiTheme="minorHAnsi" w:hAnsiTheme="minorHAnsi" w:cstheme="minorHAnsi"/>
          </w:rPr>
          <w:t>https://highleveragepractices.org/701-2/</w:t>
        </w:r>
      </w:hyperlink>
    </w:p>
    <w:p w14:paraId="722B3311" w14:textId="48B1E653" w:rsidR="00C20508" w:rsidRPr="0098659F" w:rsidRDefault="006A7DB7" w:rsidP="00BA7F03">
      <w:pPr>
        <w:spacing w:before="183"/>
        <w:ind w:left="820" w:right="109" w:hanging="721"/>
        <w:rPr>
          <w:rFonts w:asciiTheme="minorHAnsi" w:hAnsiTheme="minorHAnsi" w:cstheme="minorHAnsi"/>
          <w:sz w:val="24"/>
        </w:rPr>
      </w:pPr>
      <w:r w:rsidRPr="0098659F">
        <w:rPr>
          <w:rFonts w:asciiTheme="minorHAnsi" w:hAnsiTheme="minorHAnsi" w:cstheme="minorHAnsi"/>
          <w:color w:val="212121"/>
          <w:sz w:val="24"/>
        </w:rPr>
        <w:t xml:space="preserve">Ritchhart, R., Church, M., &amp; Morrison, K. (2011). </w:t>
      </w:r>
      <w:r w:rsidRPr="0098659F">
        <w:rPr>
          <w:rFonts w:asciiTheme="minorHAnsi" w:hAnsiTheme="minorHAnsi" w:cstheme="minorHAnsi"/>
          <w:i/>
          <w:color w:val="212121"/>
          <w:sz w:val="24"/>
        </w:rPr>
        <w:t xml:space="preserve">Making thinking visible: How to promote engagement, understanding, and independence of all learners. </w:t>
      </w:r>
      <w:r w:rsidRPr="0098659F">
        <w:rPr>
          <w:rFonts w:asciiTheme="minorHAnsi" w:hAnsiTheme="minorHAnsi" w:cstheme="minorHAnsi"/>
          <w:color w:val="212121"/>
          <w:sz w:val="24"/>
        </w:rPr>
        <w:t>San Francisco</w:t>
      </w:r>
      <w:r w:rsidR="00EE27F1" w:rsidRPr="0098659F">
        <w:rPr>
          <w:rFonts w:asciiTheme="minorHAnsi" w:hAnsiTheme="minorHAnsi" w:cstheme="minorHAnsi"/>
          <w:color w:val="212121"/>
          <w:sz w:val="24"/>
        </w:rPr>
        <w:t>, CA</w:t>
      </w:r>
      <w:r w:rsidRPr="0098659F">
        <w:rPr>
          <w:rFonts w:asciiTheme="minorHAnsi" w:hAnsiTheme="minorHAnsi" w:cstheme="minorHAnsi"/>
          <w:color w:val="212121"/>
          <w:sz w:val="24"/>
        </w:rPr>
        <w:t xml:space="preserve">: Josey-Bass. (Practical examples to accompany the book available at </w:t>
      </w:r>
      <w:hyperlink r:id="rId14">
        <w:r w:rsidRPr="0098659F">
          <w:rPr>
            <w:rFonts w:asciiTheme="minorHAnsi" w:hAnsiTheme="minorHAnsi" w:cstheme="minorHAnsi"/>
            <w:color w:val="212121"/>
            <w:sz w:val="24"/>
          </w:rPr>
          <w:t>http://www.visiblethinkingpz.org/VisibleThinking_html_files/06_AdditionalResources/makingth</w:t>
        </w:r>
      </w:hyperlink>
      <w:r w:rsidRPr="0098659F">
        <w:rPr>
          <w:rFonts w:asciiTheme="minorHAnsi" w:hAnsiTheme="minorHAnsi" w:cstheme="minorHAnsi"/>
          <w:color w:val="212121"/>
          <w:sz w:val="24"/>
        </w:rPr>
        <w:t xml:space="preserve"> inkingvisibleEL.pdf)</w:t>
      </w:r>
    </w:p>
    <w:sectPr w:rsidR="00C20508" w:rsidRPr="0098659F" w:rsidSect="00B13746">
      <w:pgSz w:w="12240" w:h="15840"/>
      <w:pgMar w:top="1360" w:right="980" w:bottom="280" w:left="9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281D" w14:textId="77777777" w:rsidR="00F95DD4" w:rsidRDefault="00F95DD4" w:rsidP="00B13746">
      <w:r>
        <w:separator/>
      </w:r>
    </w:p>
  </w:endnote>
  <w:endnote w:type="continuationSeparator" w:id="0">
    <w:p w14:paraId="04DC9BF6" w14:textId="77777777" w:rsidR="00F95DD4" w:rsidRDefault="00F95DD4" w:rsidP="00B1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AD21" w14:textId="77777777" w:rsidR="00F95DD4" w:rsidRDefault="00F95DD4" w:rsidP="00B13746">
      <w:r>
        <w:separator/>
      </w:r>
    </w:p>
  </w:footnote>
  <w:footnote w:type="continuationSeparator" w:id="0">
    <w:p w14:paraId="28080AAC" w14:textId="77777777" w:rsidR="00F95DD4" w:rsidRDefault="00F95DD4" w:rsidP="00B1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E41"/>
    <w:multiLevelType w:val="hybridMultilevel"/>
    <w:tmpl w:val="FC644D32"/>
    <w:lvl w:ilvl="0" w:tplc="012EB23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94B2FDA8">
      <w:start w:val="1"/>
      <w:numFmt w:val="lowerLetter"/>
      <w:lvlText w:val="%2."/>
      <w:lvlJc w:val="left"/>
      <w:pPr>
        <w:ind w:left="1540" w:hanging="360"/>
      </w:pPr>
      <w:rPr>
        <w:rFonts w:ascii="Times New Roman" w:eastAsia="Times New Roman" w:hAnsi="Times New Roman" w:cs="Times New Roman" w:hint="default"/>
        <w:spacing w:val="-5"/>
        <w:w w:val="99"/>
        <w:sz w:val="24"/>
        <w:szCs w:val="24"/>
        <w:lang w:val="en-US" w:eastAsia="en-US" w:bidi="en-US"/>
      </w:rPr>
    </w:lvl>
    <w:lvl w:ilvl="2" w:tplc="C7FCBC12">
      <w:start w:val="1"/>
      <w:numFmt w:val="lowerRoman"/>
      <w:lvlText w:val="%3."/>
      <w:lvlJc w:val="left"/>
      <w:pPr>
        <w:ind w:left="3379" w:hanging="308"/>
      </w:pPr>
      <w:rPr>
        <w:rFonts w:ascii="Times New Roman" w:eastAsia="Times New Roman" w:hAnsi="Times New Roman" w:cs="Times New Roman" w:hint="default"/>
        <w:spacing w:val="-3"/>
        <w:w w:val="99"/>
        <w:sz w:val="24"/>
        <w:szCs w:val="24"/>
        <w:lang w:val="en-US" w:eastAsia="en-US" w:bidi="en-US"/>
      </w:rPr>
    </w:lvl>
    <w:lvl w:ilvl="3" w:tplc="AF32AA56">
      <w:numFmt w:val="bullet"/>
      <w:lvlText w:val="•"/>
      <w:lvlJc w:val="left"/>
      <w:pPr>
        <w:ind w:left="3380" w:hanging="308"/>
      </w:pPr>
      <w:rPr>
        <w:rFonts w:hint="default"/>
        <w:lang w:val="en-US" w:eastAsia="en-US" w:bidi="en-US"/>
      </w:rPr>
    </w:lvl>
    <w:lvl w:ilvl="4" w:tplc="40A8DBAE">
      <w:numFmt w:val="bullet"/>
      <w:lvlText w:val="•"/>
      <w:lvlJc w:val="left"/>
      <w:pPr>
        <w:ind w:left="4365" w:hanging="308"/>
      </w:pPr>
      <w:rPr>
        <w:rFonts w:hint="default"/>
        <w:lang w:val="en-US" w:eastAsia="en-US" w:bidi="en-US"/>
      </w:rPr>
    </w:lvl>
    <w:lvl w:ilvl="5" w:tplc="25AEE9BE">
      <w:numFmt w:val="bullet"/>
      <w:lvlText w:val="•"/>
      <w:lvlJc w:val="left"/>
      <w:pPr>
        <w:ind w:left="5351" w:hanging="308"/>
      </w:pPr>
      <w:rPr>
        <w:rFonts w:hint="default"/>
        <w:lang w:val="en-US" w:eastAsia="en-US" w:bidi="en-US"/>
      </w:rPr>
    </w:lvl>
    <w:lvl w:ilvl="6" w:tplc="AB903FF8">
      <w:numFmt w:val="bullet"/>
      <w:lvlText w:val="•"/>
      <w:lvlJc w:val="left"/>
      <w:pPr>
        <w:ind w:left="6337" w:hanging="308"/>
      </w:pPr>
      <w:rPr>
        <w:rFonts w:hint="default"/>
        <w:lang w:val="en-US" w:eastAsia="en-US" w:bidi="en-US"/>
      </w:rPr>
    </w:lvl>
    <w:lvl w:ilvl="7" w:tplc="8C3436A0">
      <w:numFmt w:val="bullet"/>
      <w:lvlText w:val="•"/>
      <w:lvlJc w:val="left"/>
      <w:pPr>
        <w:ind w:left="7322" w:hanging="308"/>
      </w:pPr>
      <w:rPr>
        <w:rFonts w:hint="default"/>
        <w:lang w:val="en-US" w:eastAsia="en-US" w:bidi="en-US"/>
      </w:rPr>
    </w:lvl>
    <w:lvl w:ilvl="8" w:tplc="E4E0E8E2">
      <w:numFmt w:val="bullet"/>
      <w:lvlText w:val="•"/>
      <w:lvlJc w:val="left"/>
      <w:pPr>
        <w:ind w:left="8308" w:hanging="30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08"/>
    <w:rsid w:val="000C113D"/>
    <w:rsid w:val="00342C84"/>
    <w:rsid w:val="004747C1"/>
    <w:rsid w:val="006A7DB7"/>
    <w:rsid w:val="007042D0"/>
    <w:rsid w:val="008B7652"/>
    <w:rsid w:val="0098659F"/>
    <w:rsid w:val="00B13746"/>
    <w:rsid w:val="00BA7F03"/>
    <w:rsid w:val="00C20508"/>
    <w:rsid w:val="00C32361"/>
    <w:rsid w:val="00D032B7"/>
    <w:rsid w:val="00D13EFD"/>
    <w:rsid w:val="00EE27F1"/>
    <w:rsid w:val="00F95DD4"/>
    <w:rsid w:val="23FBD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E9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032B7"/>
    <w:rPr>
      <w:sz w:val="16"/>
      <w:szCs w:val="16"/>
    </w:rPr>
  </w:style>
  <w:style w:type="paragraph" w:styleId="CommentText">
    <w:name w:val="annotation text"/>
    <w:basedOn w:val="Normal"/>
    <w:link w:val="CommentTextChar"/>
    <w:uiPriority w:val="99"/>
    <w:semiHidden/>
    <w:unhideWhenUsed/>
    <w:rsid w:val="00D032B7"/>
    <w:rPr>
      <w:sz w:val="20"/>
      <w:szCs w:val="20"/>
    </w:rPr>
  </w:style>
  <w:style w:type="character" w:customStyle="1" w:styleId="CommentTextChar">
    <w:name w:val="Comment Text Char"/>
    <w:basedOn w:val="DefaultParagraphFont"/>
    <w:link w:val="CommentText"/>
    <w:uiPriority w:val="99"/>
    <w:semiHidden/>
    <w:rsid w:val="00D032B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032B7"/>
    <w:rPr>
      <w:b/>
      <w:bCs/>
    </w:rPr>
  </w:style>
  <w:style w:type="character" w:customStyle="1" w:styleId="CommentSubjectChar">
    <w:name w:val="Comment Subject Char"/>
    <w:basedOn w:val="CommentTextChar"/>
    <w:link w:val="CommentSubject"/>
    <w:uiPriority w:val="99"/>
    <w:semiHidden/>
    <w:rsid w:val="00D032B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032B7"/>
    <w:rPr>
      <w:sz w:val="18"/>
      <w:szCs w:val="18"/>
    </w:rPr>
  </w:style>
  <w:style w:type="character" w:customStyle="1" w:styleId="BalloonTextChar">
    <w:name w:val="Balloon Text Char"/>
    <w:basedOn w:val="DefaultParagraphFont"/>
    <w:link w:val="BalloonText"/>
    <w:uiPriority w:val="99"/>
    <w:semiHidden/>
    <w:rsid w:val="00D032B7"/>
    <w:rPr>
      <w:rFonts w:ascii="Times New Roman" w:eastAsia="Times New Roman" w:hAnsi="Times New Roman" w:cs="Times New Roman"/>
      <w:sz w:val="18"/>
      <w:szCs w:val="18"/>
      <w:lang w:bidi="en-US"/>
    </w:rPr>
  </w:style>
  <w:style w:type="character" w:styleId="Hyperlink">
    <w:name w:val="Hyperlink"/>
    <w:basedOn w:val="DefaultParagraphFont"/>
    <w:uiPriority w:val="99"/>
    <w:unhideWhenUsed/>
    <w:rsid w:val="00C32361"/>
    <w:rPr>
      <w:color w:val="0000FF" w:themeColor="hyperlink"/>
      <w:u w:val="single"/>
    </w:rPr>
  </w:style>
  <w:style w:type="character" w:styleId="UnresolvedMention">
    <w:name w:val="Unresolved Mention"/>
    <w:basedOn w:val="DefaultParagraphFont"/>
    <w:uiPriority w:val="99"/>
    <w:rsid w:val="00BA7F03"/>
    <w:rPr>
      <w:color w:val="605E5C"/>
      <w:shd w:val="clear" w:color="auto" w:fill="E1DFDD"/>
    </w:rPr>
  </w:style>
  <w:style w:type="paragraph" w:styleId="Header">
    <w:name w:val="header"/>
    <w:basedOn w:val="Normal"/>
    <w:link w:val="HeaderChar"/>
    <w:uiPriority w:val="99"/>
    <w:unhideWhenUsed/>
    <w:rsid w:val="00B13746"/>
    <w:pPr>
      <w:tabs>
        <w:tab w:val="center" w:pos="4680"/>
        <w:tab w:val="right" w:pos="9360"/>
      </w:tabs>
    </w:pPr>
  </w:style>
  <w:style w:type="character" w:customStyle="1" w:styleId="HeaderChar">
    <w:name w:val="Header Char"/>
    <w:basedOn w:val="DefaultParagraphFont"/>
    <w:link w:val="Header"/>
    <w:uiPriority w:val="99"/>
    <w:rsid w:val="00B13746"/>
    <w:rPr>
      <w:rFonts w:ascii="Times New Roman" w:eastAsia="Times New Roman" w:hAnsi="Times New Roman" w:cs="Times New Roman"/>
      <w:lang w:bidi="en-US"/>
    </w:rPr>
  </w:style>
  <w:style w:type="paragraph" w:styleId="Footer">
    <w:name w:val="footer"/>
    <w:basedOn w:val="Normal"/>
    <w:link w:val="FooterChar"/>
    <w:uiPriority w:val="99"/>
    <w:unhideWhenUsed/>
    <w:rsid w:val="00B13746"/>
    <w:pPr>
      <w:tabs>
        <w:tab w:val="center" w:pos="4680"/>
        <w:tab w:val="right" w:pos="9360"/>
      </w:tabs>
    </w:pPr>
  </w:style>
  <w:style w:type="character" w:customStyle="1" w:styleId="FooterChar">
    <w:name w:val="Footer Char"/>
    <w:basedOn w:val="DefaultParagraphFont"/>
    <w:link w:val="Footer"/>
    <w:uiPriority w:val="99"/>
    <w:rsid w:val="00B1374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reload=9&amp;time_continue=1&amp;v=ESFVNzihOZ0" TargetMode="External"/><Relationship Id="rId13" Type="http://schemas.openxmlformats.org/officeDocument/2006/relationships/hyperlink" Target="https://highleveragepractices.org/70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mattseitz/Dropbox%20(UFL)/CEEDAR%202.0%20All%20Staff/innovation%20and%20inquiry/PLOs/Retrieved%20from%20https:/highleveragepractices.org/7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licitinstruc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time_continue=1&amp;v=ESFVNzihOZ0" TargetMode="External"/><Relationship Id="rId4" Type="http://schemas.openxmlformats.org/officeDocument/2006/relationships/webSettings" Target="webSettings.xml"/><Relationship Id="rId9" Type="http://schemas.openxmlformats.org/officeDocument/2006/relationships/hyperlink" Target="https://www.youtube.com/watch?reload=9&amp;time_continue=1&amp;v=ESFVNzihOZ0" TargetMode="External"/><Relationship Id="rId14" Type="http://schemas.openxmlformats.org/officeDocument/2006/relationships/hyperlink" Target="http://www.visiblethinkingpz.org/VisibleThinking_html_files/06_AdditionalResources/maki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Seitz,Matthew E</cp:lastModifiedBy>
  <cp:revision>3</cp:revision>
  <dcterms:created xsi:type="dcterms:W3CDTF">2020-09-28T20:55:00Z</dcterms:created>
  <dcterms:modified xsi:type="dcterms:W3CDTF">2020-09-28T21:00:00Z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for Office 365</vt:lpwstr>
  </property>
  <property fmtid="{D5CDD505-2E9C-101B-9397-08002B2CF9AE}" pid="4" name="LastSaved">
    <vt:filetime>2020-08-25T00:00:00Z</vt:filetime>
  </property>
</Properties>
</file>