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4FAA" w14:textId="77777777" w:rsidR="0014174B" w:rsidRDefault="0014174B" w:rsidP="0014174B">
      <w:pPr>
        <w:spacing w:after="0"/>
        <w:jc w:val="center"/>
        <w:rPr>
          <w:rFonts w:ascii="Times New Roman" w:hAnsi="Times New Roman" w:cs="Times New Roman"/>
          <w:b/>
          <w:sz w:val="24"/>
          <w:szCs w:val="24"/>
        </w:rPr>
      </w:pPr>
      <w:r>
        <w:rPr>
          <w:rFonts w:ascii="Times New Roman" w:hAnsi="Times New Roman" w:cs="Times New Roman"/>
          <w:b/>
          <w:sz w:val="24"/>
          <w:szCs w:val="24"/>
        </w:rPr>
        <w:t>THE UNIVERSITY OF MISSISSIPPI</w:t>
      </w:r>
    </w:p>
    <w:p w14:paraId="2778D55F" w14:textId="77777777" w:rsidR="0014174B" w:rsidRDefault="0014174B" w:rsidP="0014174B">
      <w:pPr>
        <w:spacing w:after="0"/>
        <w:jc w:val="center"/>
        <w:rPr>
          <w:rFonts w:ascii="Times New Roman" w:hAnsi="Times New Roman" w:cs="Times New Roman"/>
          <w:b/>
          <w:sz w:val="24"/>
          <w:szCs w:val="24"/>
        </w:rPr>
      </w:pPr>
      <w:r>
        <w:rPr>
          <w:rFonts w:ascii="Times New Roman" w:hAnsi="Times New Roman" w:cs="Times New Roman"/>
          <w:b/>
          <w:sz w:val="24"/>
          <w:szCs w:val="24"/>
        </w:rPr>
        <w:t>DEPARTMENT OF TEACHER EDUCATION</w:t>
      </w:r>
    </w:p>
    <w:p w14:paraId="619E6239" w14:textId="77777777" w:rsidR="0014174B" w:rsidRDefault="0014174B" w:rsidP="0014174B">
      <w:pPr>
        <w:spacing w:after="0"/>
        <w:jc w:val="center"/>
        <w:rPr>
          <w:rFonts w:ascii="Times New Roman" w:hAnsi="Times New Roman" w:cs="Times New Roman"/>
          <w:b/>
          <w:sz w:val="24"/>
          <w:szCs w:val="24"/>
        </w:rPr>
      </w:pPr>
    </w:p>
    <w:p w14:paraId="142B04D8" w14:textId="7D8A47AE" w:rsidR="0014174B" w:rsidRPr="00B32CBA" w:rsidRDefault="0014174B" w:rsidP="0014174B">
      <w:pPr>
        <w:pStyle w:val="ListParagraph"/>
        <w:numPr>
          <w:ilvl w:val="0"/>
          <w:numId w:val="1"/>
        </w:numPr>
        <w:spacing w:after="0"/>
        <w:rPr>
          <w:rFonts w:ascii="Times New Roman" w:hAnsi="Times New Roman" w:cs="Times New Roman"/>
          <w:b/>
          <w:sz w:val="24"/>
          <w:szCs w:val="24"/>
        </w:rPr>
      </w:pPr>
      <w:r w:rsidRPr="00B32CBA">
        <w:rPr>
          <w:rFonts w:ascii="Times New Roman" w:hAnsi="Times New Roman" w:cs="Times New Roman"/>
          <w:b/>
          <w:sz w:val="24"/>
          <w:szCs w:val="24"/>
        </w:rPr>
        <w:t xml:space="preserve">COURSE:  </w:t>
      </w:r>
      <w:r w:rsidRPr="00C4257B">
        <w:rPr>
          <w:rFonts w:ascii="Times New Roman" w:hAnsi="Times New Roman" w:cs="Times New Roman"/>
          <w:b/>
          <w:i/>
          <w:sz w:val="24"/>
          <w:szCs w:val="24"/>
        </w:rPr>
        <w:t>ED</w:t>
      </w:r>
      <w:r w:rsidR="00316DB8">
        <w:rPr>
          <w:rFonts w:ascii="Times New Roman" w:hAnsi="Times New Roman" w:cs="Times New Roman"/>
          <w:b/>
          <w:i/>
          <w:sz w:val="24"/>
          <w:szCs w:val="24"/>
        </w:rPr>
        <w:t>UC</w:t>
      </w:r>
      <w:r w:rsidRPr="00C4257B">
        <w:rPr>
          <w:rFonts w:ascii="Times New Roman" w:hAnsi="Times New Roman" w:cs="Times New Roman"/>
          <w:b/>
          <w:i/>
          <w:sz w:val="24"/>
          <w:szCs w:val="24"/>
        </w:rPr>
        <w:t xml:space="preserve"> 6</w:t>
      </w:r>
      <w:r w:rsidR="00316DB8">
        <w:rPr>
          <w:rFonts w:ascii="Times New Roman" w:hAnsi="Times New Roman" w:cs="Times New Roman"/>
          <w:b/>
          <w:i/>
          <w:sz w:val="24"/>
          <w:szCs w:val="24"/>
        </w:rPr>
        <w:t>92</w:t>
      </w:r>
      <w:r>
        <w:rPr>
          <w:rFonts w:ascii="Times New Roman" w:hAnsi="Times New Roman" w:cs="Times New Roman"/>
          <w:sz w:val="24"/>
          <w:szCs w:val="24"/>
        </w:rPr>
        <w:t xml:space="preserve">.   </w:t>
      </w:r>
      <w:r w:rsidRPr="00C4257B">
        <w:rPr>
          <w:rFonts w:ascii="Times New Roman" w:hAnsi="Times New Roman" w:cs="Times New Roman"/>
          <w:b/>
          <w:i/>
          <w:sz w:val="24"/>
          <w:szCs w:val="24"/>
        </w:rPr>
        <w:t>Current Trends/Issues in Diversity Education</w:t>
      </w:r>
      <w:r>
        <w:rPr>
          <w:rFonts w:ascii="Times New Roman" w:hAnsi="Times New Roman" w:cs="Times New Roman"/>
          <w:sz w:val="24"/>
          <w:szCs w:val="24"/>
        </w:rPr>
        <w:t xml:space="preserve">.  </w:t>
      </w:r>
      <w:r>
        <w:rPr>
          <w:rFonts w:ascii="Times New Roman" w:hAnsi="Times New Roman" w:cs="Times New Roman"/>
          <w:color w:val="000000"/>
          <w:sz w:val="24"/>
          <w:szCs w:val="24"/>
        </w:rPr>
        <w:t>Exploring the best practices for addressing diversity education in K-12 settings utilizing a social justice approach</w:t>
      </w:r>
      <w:r>
        <w:rPr>
          <w:rFonts w:ascii="Times New Roman" w:hAnsi="Times New Roman" w:cs="Times New Roman"/>
          <w:sz w:val="24"/>
          <w:szCs w:val="24"/>
        </w:rPr>
        <w:t xml:space="preserve">.  (3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t>
      </w:r>
    </w:p>
    <w:p w14:paraId="516587AB" w14:textId="77777777" w:rsidR="0014174B" w:rsidRDefault="0014174B" w:rsidP="0014174B">
      <w:pPr>
        <w:pStyle w:val="ListParagraph"/>
        <w:spacing w:after="0"/>
        <w:ind w:left="1080"/>
        <w:rPr>
          <w:rFonts w:ascii="Times New Roman" w:hAnsi="Times New Roman" w:cs="Times New Roman"/>
          <w:b/>
          <w:sz w:val="24"/>
          <w:szCs w:val="24"/>
        </w:rPr>
      </w:pPr>
    </w:p>
    <w:p w14:paraId="3F12839D" w14:textId="77777777" w:rsidR="0014174B" w:rsidRPr="00F42019" w:rsidRDefault="0014174B" w:rsidP="0014174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F42019">
        <w:rPr>
          <w:rFonts w:ascii="Times New Roman" w:hAnsi="Times New Roman" w:cs="Times New Roman"/>
          <w:b/>
          <w:sz w:val="24"/>
          <w:szCs w:val="24"/>
        </w:rPr>
        <w:t>INSTRUCTOR(S)</w:t>
      </w:r>
      <w:r>
        <w:rPr>
          <w:rFonts w:ascii="Times New Roman" w:hAnsi="Times New Roman" w:cs="Times New Roman"/>
          <w:b/>
          <w:sz w:val="24"/>
          <w:szCs w:val="24"/>
        </w:rPr>
        <w:t>:</w:t>
      </w:r>
    </w:p>
    <w:tbl>
      <w:tblPr>
        <w:tblStyle w:val="TableGrid"/>
        <w:tblW w:w="9630" w:type="dxa"/>
        <w:tblInd w:w="288" w:type="dxa"/>
        <w:tblLook w:val="04A0" w:firstRow="1" w:lastRow="0" w:firstColumn="1" w:lastColumn="0" w:noHBand="0" w:noVBand="1"/>
      </w:tblPr>
      <w:tblGrid>
        <w:gridCol w:w="2245"/>
        <w:gridCol w:w="1389"/>
        <w:gridCol w:w="1286"/>
        <w:gridCol w:w="1920"/>
        <w:gridCol w:w="2790"/>
      </w:tblGrid>
      <w:tr w:rsidR="0014174B" w14:paraId="5505415C" w14:textId="77777777" w:rsidTr="00E73013">
        <w:tc>
          <w:tcPr>
            <w:tcW w:w="2245" w:type="dxa"/>
          </w:tcPr>
          <w:p w14:paraId="444FE55E" w14:textId="77777777" w:rsidR="0014174B" w:rsidRDefault="0014174B" w:rsidP="00E730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1389" w:type="dxa"/>
          </w:tcPr>
          <w:p w14:paraId="481F1DFD" w14:textId="77777777" w:rsidR="0014174B" w:rsidRDefault="0014174B" w:rsidP="00E730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Office #</w:t>
            </w:r>
          </w:p>
        </w:tc>
        <w:tc>
          <w:tcPr>
            <w:tcW w:w="1286" w:type="dxa"/>
          </w:tcPr>
          <w:p w14:paraId="6CCE60C1" w14:textId="77777777" w:rsidR="0014174B" w:rsidRDefault="0014174B" w:rsidP="00E730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Phone</w:t>
            </w:r>
          </w:p>
        </w:tc>
        <w:tc>
          <w:tcPr>
            <w:tcW w:w="1920" w:type="dxa"/>
          </w:tcPr>
          <w:p w14:paraId="4462B0E4" w14:textId="77777777" w:rsidR="0014174B" w:rsidRDefault="0014174B" w:rsidP="00E730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Office Hours</w:t>
            </w:r>
          </w:p>
        </w:tc>
        <w:tc>
          <w:tcPr>
            <w:tcW w:w="2790" w:type="dxa"/>
          </w:tcPr>
          <w:p w14:paraId="19290082" w14:textId="77777777" w:rsidR="0014174B" w:rsidRDefault="0014174B" w:rsidP="00E7301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Email</w:t>
            </w:r>
          </w:p>
        </w:tc>
      </w:tr>
      <w:tr w:rsidR="0014174B" w:rsidRPr="00B32CBA" w14:paraId="1D05C007" w14:textId="77777777" w:rsidTr="00E73013">
        <w:tc>
          <w:tcPr>
            <w:tcW w:w="2245" w:type="dxa"/>
          </w:tcPr>
          <w:p w14:paraId="45A940DC" w14:textId="77777777" w:rsidR="0014174B" w:rsidRPr="00B32CBA" w:rsidRDefault="0014174B" w:rsidP="008F36C9">
            <w:pPr>
              <w:pStyle w:val="ListParagraph"/>
              <w:ind w:left="0"/>
              <w:rPr>
                <w:rFonts w:ascii="Times New Roman" w:hAnsi="Times New Roman" w:cs="Times New Roman"/>
                <w:sz w:val="24"/>
                <w:szCs w:val="24"/>
              </w:rPr>
            </w:pPr>
            <w:r w:rsidRPr="00B32CBA">
              <w:rPr>
                <w:rFonts w:ascii="Times New Roman" w:hAnsi="Times New Roman" w:cs="Times New Roman"/>
                <w:sz w:val="24"/>
                <w:szCs w:val="24"/>
              </w:rPr>
              <w:t>Dr. Nichelle C. Robinson</w:t>
            </w:r>
          </w:p>
        </w:tc>
        <w:tc>
          <w:tcPr>
            <w:tcW w:w="1389" w:type="dxa"/>
          </w:tcPr>
          <w:p w14:paraId="092A1AFB" w14:textId="77777777" w:rsidR="0014174B" w:rsidRPr="00B32CBA" w:rsidRDefault="0014174B" w:rsidP="00E73013">
            <w:pPr>
              <w:pStyle w:val="ListParagraph"/>
              <w:ind w:left="0"/>
              <w:rPr>
                <w:rFonts w:ascii="Times New Roman" w:hAnsi="Times New Roman" w:cs="Times New Roman"/>
                <w:sz w:val="24"/>
                <w:szCs w:val="24"/>
              </w:rPr>
            </w:pPr>
            <w:r w:rsidRPr="00B32CBA">
              <w:rPr>
                <w:rFonts w:ascii="Times New Roman" w:hAnsi="Times New Roman" w:cs="Times New Roman"/>
                <w:sz w:val="24"/>
                <w:szCs w:val="24"/>
              </w:rPr>
              <w:t>Student S</w:t>
            </w:r>
            <w:r>
              <w:rPr>
                <w:rFonts w:ascii="Times New Roman" w:hAnsi="Times New Roman" w:cs="Times New Roman"/>
                <w:sz w:val="24"/>
                <w:szCs w:val="24"/>
              </w:rPr>
              <w:t>ervices Center, Church Road</w:t>
            </w:r>
          </w:p>
        </w:tc>
        <w:tc>
          <w:tcPr>
            <w:tcW w:w="1286" w:type="dxa"/>
          </w:tcPr>
          <w:p w14:paraId="2F59C79B" w14:textId="77777777" w:rsidR="0014174B" w:rsidRDefault="0014174B" w:rsidP="00E730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662-393-9290 </w:t>
            </w:r>
          </w:p>
          <w:p w14:paraId="224B5688" w14:textId="77777777" w:rsidR="0014174B" w:rsidRPr="00B32CBA" w:rsidRDefault="0014174B" w:rsidP="00E73013">
            <w:pPr>
              <w:pStyle w:val="ListParagraph"/>
              <w:ind w:left="0"/>
              <w:rPr>
                <w:rFonts w:ascii="Times New Roman" w:hAnsi="Times New Roman" w:cs="Times New Roman"/>
                <w:sz w:val="24"/>
                <w:szCs w:val="24"/>
              </w:rPr>
            </w:pPr>
            <w:r>
              <w:rPr>
                <w:rFonts w:ascii="Times New Roman" w:hAnsi="Times New Roman" w:cs="Times New Roman"/>
                <w:sz w:val="24"/>
                <w:szCs w:val="24"/>
              </w:rPr>
              <w:t>Ext. 110</w:t>
            </w:r>
          </w:p>
        </w:tc>
        <w:tc>
          <w:tcPr>
            <w:tcW w:w="1920" w:type="dxa"/>
          </w:tcPr>
          <w:p w14:paraId="3F437559" w14:textId="77777777" w:rsidR="0014174B" w:rsidRPr="00B32CBA" w:rsidRDefault="0014174B" w:rsidP="00E73013">
            <w:pPr>
              <w:pStyle w:val="ListParagraph"/>
              <w:ind w:left="0"/>
              <w:rPr>
                <w:rFonts w:ascii="Times New Roman" w:hAnsi="Times New Roman" w:cs="Times New Roman"/>
                <w:sz w:val="24"/>
                <w:szCs w:val="24"/>
              </w:rPr>
            </w:pPr>
          </w:p>
        </w:tc>
        <w:tc>
          <w:tcPr>
            <w:tcW w:w="2790" w:type="dxa"/>
          </w:tcPr>
          <w:p w14:paraId="19F9BE49" w14:textId="77777777" w:rsidR="0014174B" w:rsidRPr="00B32CBA" w:rsidRDefault="0014174B" w:rsidP="00E73013">
            <w:pPr>
              <w:pStyle w:val="ListParagraph"/>
              <w:ind w:left="0"/>
              <w:rPr>
                <w:rFonts w:ascii="Times New Roman" w:hAnsi="Times New Roman" w:cs="Times New Roman"/>
                <w:sz w:val="24"/>
                <w:szCs w:val="24"/>
              </w:rPr>
            </w:pPr>
            <w:r>
              <w:rPr>
                <w:rFonts w:ascii="Times New Roman" w:hAnsi="Times New Roman" w:cs="Times New Roman"/>
                <w:sz w:val="24"/>
                <w:szCs w:val="24"/>
              </w:rPr>
              <w:t>ncboyd@olemiss.edu</w:t>
            </w:r>
          </w:p>
        </w:tc>
      </w:tr>
    </w:tbl>
    <w:p w14:paraId="00A4874A" w14:textId="77777777" w:rsidR="0014174B" w:rsidRPr="009B52D7" w:rsidRDefault="0014174B" w:rsidP="0014174B">
      <w:pPr>
        <w:pStyle w:val="ListParagraph"/>
        <w:numPr>
          <w:ilvl w:val="0"/>
          <w:numId w:val="1"/>
        </w:numPr>
        <w:spacing w:after="0"/>
        <w:rPr>
          <w:rFonts w:ascii="Times New Roman" w:hAnsi="Times New Roman" w:cs="Times New Roman"/>
          <w:b/>
          <w:sz w:val="24"/>
          <w:szCs w:val="24"/>
        </w:rPr>
      </w:pPr>
      <w:r w:rsidRPr="009B52D7">
        <w:rPr>
          <w:rFonts w:ascii="Times New Roman" w:hAnsi="Times New Roman" w:cs="Times New Roman"/>
          <w:b/>
          <w:sz w:val="24"/>
          <w:szCs w:val="24"/>
        </w:rPr>
        <w:t>SCHOOL OF EDUCATION CONCEPTUAL FRAMEWORK:</w:t>
      </w:r>
    </w:p>
    <w:p w14:paraId="42E6E4F2" w14:textId="77777777" w:rsidR="0014174B" w:rsidRDefault="0014174B" w:rsidP="0014174B">
      <w:pPr>
        <w:spacing w:after="0"/>
        <w:ind w:left="360"/>
        <w:jc w:val="center"/>
        <w:rPr>
          <w:rFonts w:ascii="Times New Roman" w:hAnsi="Times New Roman" w:cs="Times New Roman"/>
          <w:b/>
          <w:sz w:val="24"/>
          <w:szCs w:val="24"/>
        </w:rPr>
      </w:pPr>
      <w:r w:rsidRPr="009B52D7">
        <w:rPr>
          <w:rFonts w:ascii="Times New Roman" w:hAnsi="Times New Roman" w:cs="Times New Roman"/>
          <w:b/>
          <w:noProof/>
          <w:sz w:val="24"/>
          <w:szCs w:val="24"/>
        </w:rPr>
        <w:drawing>
          <wp:inline distT="0" distB="0" distL="0" distR="0" wp14:anchorId="383AE62D" wp14:editId="469D1B66">
            <wp:extent cx="3547293" cy="3977640"/>
            <wp:effectExtent l="0" t="0" r="0" b="0"/>
            <wp:docPr id="13" name="Picture 11" descr="a0-hy5OTb5ElvEa_kVitb8ZlnjwN530P1WI1Fxjm2Au4pVbCh454oSGFzHZDsvI8sTLom0yAJr1AZ5mxaIQCdPGvtahmnebeTIx2rMrwj5WNPbtD0Pbe2TaEy1x3B5WpteHYfrUTy1BoaVSTwlJaisquajo6QRRH_ZKhY8U6y-CK9Vu4gNSc1j9xasjfQtabnFv8KNaIoXAsxpLMehFVySUPxsAOAh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hy5OTb5ElvEa_kVitb8ZlnjwN530P1WI1Fxjm2Au4pVbCh454oSGFzHZDsvI8sTLom0yAJr1AZ5mxaIQCdPGvtahmnebeTIx2rMrwj5WNPbtD0Pbe2TaEy1x3B5WpteHYfrUTy1BoaVSTwlJaisquajo6QRRH_ZKhY8U6y-CK9Vu4gNSc1j9xasjfQtabnFv8KNaIoXAsxpLMehFVySUPxsAOAhpO.png"/>
                    <pic:cNvPicPr/>
                  </pic:nvPicPr>
                  <pic:blipFill>
                    <a:blip r:embed="rId7"/>
                    <a:stretch>
                      <a:fillRect/>
                    </a:stretch>
                  </pic:blipFill>
                  <pic:spPr>
                    <a:xfrm>
                      <a:off x="0" y="0"/>
                      <a:ext cx="3556830" cy="3988334"/>
                    </a:xfrm>
                    <a:prstGeom prst="rect">
                      <a:avLst/>
                    </a:prstGeom>
                  </pic:spPr>
                </pic:pic>
              </a:graphicData>
            </a:graphic>
          </wp:inline>
        </w:drawing>
      </w:r>
    </w:p>
    <w:p w14:paraId="2EE9E132" w14:textId="77777777" w:rsidR="0014174B" w:rsidRDefault="0014174B" w:rsidP="0014174B">
      <w:pPr>
        <w:rPr>
          <w:rFonts w:ascii="Times New Roman" w:hAnsi="Times New Roman" w:cs="Times New Roman"/>
          <w:b/>
          <w:sz w:val="24"/>
          <w:szCs w:val="24"/>
        </w:rPr>
      </w:pPr>
      <w:r>
        <w:rPr>
          <w:rFonts w:ascii="Times New Roman" w:hAnsi="Times New Roman" w:cs="Times New Roman"/>
          <w:b/>
          <w:sz w:val="24"/>
          <w:szCs w:val="24"/>
        </w:rPr>
        <w:br w:type="page"/>
      </w:r>
    </w:p>
    <w:p w14:paraId="5D7112D4" w14:textId="77777777" w:rsidR="0014174B" w:rsidRPr="009B52D7" w:rsidRDefault="0014174B" w:rsidP="0014174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B52D7">
        <w:rPr>
          <w:rFonts w:ascii="Times New Roman" w:hAnsi="Times New Roman" w:cs="Times New Roman"/>
          <w:b/>
          <w:sz w:val="24"/>
          <w:szCs w:val="24"/>
        </w:rPr>
        <w:t>Vision Statement</w:t>
      </w:r>
    </w:p>
    <w:p w14:paraId="55EC3CC9" w14:textId="77777777" w:rsidR="0014174B" w:rsidRDefault="0014174B" w:rsidP="0014174B">
      <w:pPr>
        <w:pStyle w:val="ListParagraph"/>
        <w:spacing w:after="0"/>
        <w:rPr>
          <w:rFonts w:ascii="Times New Roman" w:hAnsi="Times New Roman" w:cs="Times New Roman"/>
          <w:sz w:val="24"/>
          <w:szCs w:val="24"/>
        </w:rPr>
      </w:pPr>
      <w:r>
        <w:rPr>
          <w:rFonts w:ascii="Times New Roman" w:hAnsi="Times New Roman" w:cs="Times New Roman"/>
          <w:sz w:val="24"/>
          <w:szCs w:val="24"/>
        </w:rPr>
        <w:t>We imagine the transformation of individuals and communities to advance educational equity and excellence through innovative practice by professionals who lead and inspire others.</w:t>
      </w:r>
    </w:p>
    <w:p w14:paraId="62E4C8D4" w14:textId="77777777" w:rsidR="0014174B" w:rsidRDefault="0014174B" w:rsidP="0014174B">
      <w:pPr>
        <w:pStyle w:val="ListParagraph"/>
        <w:spacing w:after="0"/>
        <w:rPr>
          <w:rFonts w:ascii="Times New Roman" w:hAnsi="Times New Roman" w:cs="Times New Roman"/>
          <w:sz w:val="24"/>
          <w:szCs w:val="24"/>
        </w:rPr>
      </w:pPr>
    </w:p>
    <w:p w14:paraId="7DF956BC" w14:textId="77777777" w:rsidR="0014174B" w:rsidRDefault="0014174B" w:rsidP="0014174B">
      <w:pPr>
        <w:pStyle w:val="ListParagraph"/>
        <w:spacing w:after="0"/>
        <w:rPr>
          <w:rFonts w:ascii="Times New Roman" w:hAnsi="Times New Roman" w:cs="Times New Roman"/>
          <w:b/>
          <w:sz w:val="24"/>
          <w:szCs w:val="24"/>
        </w:rPr>
      </w:pPr>
      <w:r>
        <w:rPr>
          <w:rFonts w:ascii="Times New Roman" w:hAnsi="Times New Roman" w:cs="Times New Roman"/>
          <w:b/>
          <w:sz w:val="24"/>
          <w:szCs w:val="24"/>
        </w:rPr>
        <w:t>Mission Statement</w:t>
      </w:r>
    </w:p>
    <w:p w14:paraId="618175D0" w14:textId="77777777" w:rsidR="0014174B" w:rsidRPr="00106499" w:rsidRDefault="0014174B" w:rsidP="0014174B">
      <w:pPr>
        <w:pStyle w:val="ListParagraph"/>
        <w:spacing w:after="0"/>
        <w:rPr>
          <w:rFonts w:ascii="Times New Roman" w:hAnsi="Times New Roman" w:cs="Times New Roman"/>
          <w:sz w:val="24"/>
          <w:szCs w:val="24"/>
        </w:rPr>
      </w:pPr>
      <w:r>
        <w:rPr>
          <w:rFonts w:ascii="Times New Roman" w:hAnsi="Times New Roman" w:cs="Times New Roman"/>
          <w:sz w:val="24"/>
          <w:szCs w:val="24"/>
        </w:rPr>
        <w:t>The mission of the School of Education is to prepare and engage reflective professionals who create, use and share knowledge in partnership with individuals and communities to serve Mississippi and beyond.</w:t>
      </w:r>
    </w:p>
    <w:p w14:paraId="3E918ECB" w14:textId="77777777" w:rsidR="0014174B" w:rsidRDefault="0014174B" w:rsidP="0014174B">
      <w:pPr>
        <w:pStyle w:val="ListParagraph"/>
        <w:spacing w:after="0"/>
        <w:rPr>
          <w:rFonts w:ascii="Times New Roman" w:hAnsi="Times New Roman" w:cs="Times New Roman"/>
          <w:sz w:val="24"/>
          <w:szCs w:val="24"/>
        </w:rPr>
      </w:pPr>
    </w:p>
    <w:p w14:paraId="711FE09A" w14:textId="77777777" w:rsidR="0014174B" w:rsidRPr="00106499" w:rsidRDefault="0014174B" w:rsidP="0014174B">
      <w:pPr>
        <w:pStyle w:val="ListParagraph"/>
        <w:numPr>
          <w:ilvl w:val="0"/>
          <w:numId w:val="8"/>
        </w:numPr>
        <w:spacing w:after="0"/>
        <w:rPr>
          <w:rFonts w:ascii="Times New Roman" w:hAnsi="Times New Roman" w:cs="Times New Roman"/>
          <w:b/>
          <w:sz w:val="24"/>
          <w:szCs w:val="24"/>
        </w:rPr>
      </w:pPr>
      <w:r w:rsidRPr="00106499">
        <w:rPr>
          <w:rFonts w:ascii="Times New Roman" w:hAnsi="Times New Roman" w:cs="Times New Roman"/>
          <w:b/>
          <w:sz w:val="24"/>
          <w:szCs w:val="24"/>
        </w:rPr>
        <w:t>Unit Major (M) and Minor (m) Themes/Outcomes</w:t>
      </w:r>
    </w:p>
    <w:p w14:paraId="6EF8727F" w14:textId="77777777" w:rsidR="0014174B" w:rsidRDefault="0014174B" w:rsidP="0014174B">
      <w:pPr>
        <w:pStyle w:val="ListParagraph"/>
        <w:spacing w:after="0"/>
        <w:rPr>
          <w:rFonts w:ascii="Times New Roman" w:hAnsi="Times New Roman" w:cs="Times New Roman"/>
          <w:b/>
          <w:sz w:val="24"/>
          <w:szCs w:val="24"/>
        </w:rPr>
      </w:pPr>
    </w:p>
    <w:p w14:paraId="4C4D6A65" w14:textId="77777777" w:rsidR="0014174B" w:rsidRDefault="0014174B" w:rsidP="001417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Lifelong learners </w:t>
      </w:r>
      <w:r>
        <w:rPr>
          <w:rFonts w:ascii="Times New Roman" w:hAnsi="Times New Roman" w:cs="Times New Roman"/>
          <w:sz w:val="24"/>
          <w:szCs w:val="24"/>
        </w:rPr>
        <w:t>who take responsibility for their own learning and continuously foster their professional renewal. (M)</w:t>
      </w:r>
    </w:p>
    <w:p w14:paraId="50F7930F" w14:textId="77777777" w:rsidR="0014174B" w:rsidRDefault="0014174B" w:rsidP="0014174B">
      <w:pPr>
        <w:pStyle w:val="ListParagraph"/>
        <w:spacing w:after="0"/>
        <w:ind w:left="1080"/>
        <w:rPr>
          <w:rFonts w:ascii="Times New Roman" w:hAnsi="Times New Roman" w:cs="Times New Roman"/>
          <w:b/>
          <w:sz w:val="24"/>
          <w:szCs w:val="24"/>
        </w:rPr>
      </w:pPr>
    </w:p>
    <w:p w14:paraId="44D195A5" w14:textId="77777777" w:rsidR="0014174B" w:rsidRDefault="0014174B" w:rsidP="001417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Problem Solvers </w:t>
      </w:r>
      <w:r>
        <w:rPr>
          <w:rFonts w:ascii="Times New Roman" w:hAnsi="Times New Roman" w:cs="Times New Roman"/>
          <w:sz w:val="24"/>
          <w:szCs w:val="24"/>
        </w:rPr>
        <w:t>who develop solutions to improve the educational environment for all students.  (M)</w:t>
      </w:r>
    </w:p>
    <w:p w14:paraId="3766A3B3" w14:textId="77777777" w:rsidR="0014174B" w:rsidRPr="005173F4" w:rsidRDefault="0014174B" w:rsidP="0014174B">
      <w:pPr>
        <w:pStyle w:val="ListParagraph"/>
        <w:rPr>
          <w:rFonts w:ascii="Times New Roman" w:hAnsi="Times New Roman" w:cs="Times New Roman"/>
          <w:sz w:val="24"/>
          <w:szCs w:val="24"/>
        </w:rPr>
      </w:pPr>
    </w:p>
    <w:p w14:paraId="77A2CBD0" w14:textId="77777777" w:rsidR="0014174B" w:rsidRDefault="0014174B" w:rsidP="001417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Effective communicators </w:t>
      </w:r>
      <w:r>
        <w:rPr>
          <w:rFonts w:ascii="Times New Roman" w:hAnsi="Times New Roman" w:cs="Times New Roman"/>
          <w:sz w:val="24"/>
          <w:szCs w:val="24"/>
        </w:rPr>
        <w:t>who effectively use verbal, non-verbal, electronic, and print modes of communication to establish a positive school environment and promote student thinking and learning. (M)</w:t>
      </w:r>
    </w:p>
    <w:p w14:paraId="3B71D6D6" w14:textId="77777777" w:rsidR="0014174B" w:rsidRPr="005173F4" w:rsidRDefault="0014174B" w:rsidP="0014174B">
      <w:pPr>
        <w:pStyle w:val="ListParagraph"/>
        <w:rPr>
          <w:rFonts w:ascii="Times New Roman" w:hAnsi="Times New Roman" w:cs="Times New Roman"/>
          <w:sz w:val="24"/>
          <w:szCs w:val="24"/>
        </w:rPr>
      </w:pPr>
    </w:p>
    <w:p w14:paraId="194B955A" w14:textId="77777777" w:rsidR="0014174B" w:rsidRDefault="0014174B" w:rsidP="001417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Users of technology </w:t>
      </w:r>
      <w:r>
        <w:rPr>
          <w:rFonts w:ascii="Times New Roman" w:hAnsi="Times New Roman" w:cs="Times New Roman"/>
          <w:sz w:val="24"/>
          <w:szCs w:val="24"/>
        </w:rPr>
        <w:t>who integrate multimedia in learning environments as instructional and management tools to enhance student learning. (M)</w:t>
      </w:r>
    </w:p>
    <w:p w14:paraId="03AD6DB9" w14:textId="77777777" w:rsidR="0014174B" w:rsidRPr="005173F4" w:rsidRDefault="0014174B" w:rsidP="0014174B">
      <w:pPr>
        <w:pStyle w:val="ListParagraph"/>
        <w:rPr>
          <w:rFonts w:ascii="Times New Roman" w:hAnsi="Times New Roman" w:cs="Times New Roman"/>
          <w:sz w:val="24"/>
          <w:szCs w:val="24"/>
        </w:rPr>
      </w:pPr>
    </w:p>
    <w:p w14:paraId="2F570562" w14:textId="77777777" w:rsidR="0014174B" w:rsidRDefault="0014174B" w:rsidP="001417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Advocates for diverse learners </w:t>
      </w:r>
      <w:r>
        <w:rPr>
          <w:rFonts w:ascii="Times New Roman" w:hAnsi="Times New Roman" w:cs="Times New Roman"/>
          <w:sz w:val="24"/>
          <w:szCs w:val="24"/>
        </w:rPr>
        <w:t>who appreciate, promote, and model the values of diversity. (M)</w:t>
      </w:r>
    </w:p>
    <w:p w14:paraId="38765CC4" w14:textId="77777777" w:rsidR="0014174B" w:rsidRDefault="0014174B" w:rsidP="0014174B">
      <w:pPr>
        <w:spacing w:after="0"/>
        <w:rPr>
          <w:rFonts w:ascii="Times New Roman" w:hAnsi="Times New Roman" w:cs="Times New Roman"/>
          <w:sz w:val="24"/>
          <w:szCs w:val="24"/>
        </w:rPr>
      </w:pPr>
    </w:p>
    <w:p w14:paraId="2FD18EB7"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KNOWLEDGE BASE MAJOR (M) AND MINOR (m) THEMES:</w:t>
      </w:r>
    </w:p>
    <w:p w14:paraId="155CCF36" w14:textId="77777777" w:rsidR="0014174B" w:rsidRDefault="0014174B" w:rsidP="0014174B">
      <w:pPr>
        <w:pStyle w:val="ListParagraph"/>
        <w:spacing w:after="0"/>
        <w:ind w:left="1080"/>
        <w:rPr>
          <w:rFonts w:ascii="Times New Roman" w:hAnsi="Times New Roman" w:cs="Times New Roman"/>
          <w:b/>
          <w:sz w:val="24"/>
          <w:szCs w:val="24"/>
        </w:rPr>
      </w:pPr>
    </w:p>
    <w:p w14:paraId="2485FE18"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T – </w:t>
      </w:r>
      <w:r>
        <w:rPr>
          <w:rFonts w:ascii="Times New Roman" w:hAnsi="Times New Roman" w:cs="Times New Roman"/>
          <w:sz w:val="24"/>
          <w:szCs w:val="24"/>
        </w:rPr>
        <w:t>Thinking and problem solving (M)</w:t>
      </w:r>
    </w:p>
    <w:p w14:paraId="4371B064"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 Equality and respect for diversity (M)</w:t>
      </w:r>
    </w:p>
    <w:p w14:paraId="7B88C5B7"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Appropriate teaching strategies (M)</w:t>
      </w:r>
    </w:p>
    <w:p w14:paraId="4915F212"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 Communication and cooperation (M)</w:t>
      </w:r>
    </w:p>
    <w:p w14:paraId="69F4684A"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Human development and curriculum (M)</w:t>
      </w:r>
    </w:p>
    <w:p w14:paraId="6051D139"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 Esteem, autonomy, and lifelong learning (m)</w:t>
      </w:r>
    </w:p>
    <w:p w14:paraId="3DD45897"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Relevance: Social and global (M)</w:t>
      </w:r>
    </w:p>
    <w:p w14:paraId="16576D61" w14:textId="77777777" w:rsidR="0014174B" w:rsidRDefault="0014174B" w:rsidP="0014174B">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S </w:t>
      </w:r>
      <w:r>
        <w:rPr>
          <w:rFonts w:ascii="Times New Roman" w:hAnsi="Times New Roman" w:cs="Times New Roman"/>
          <w:sz w:val="24"/>
          <w:szCs w:val="24"/>
        </w:rPr>
        <w:t>– Supervision, management, and guidance (M)</w:t>
      </w:r>
    </w:p>
    <w:p w14:paraId="330BD185" w14:textId="77777777" w:rsidR="0014174B" w:rsidRDefault="0014174B" w:rsidP="0014174B">
      <w:pPr>
        <w:spacing w:after="0"/>
        <w:rPr>
          <w:rFonts w:ascii="Times New Roman" w:hAnsi="Times New Roman" w:cs="Times New Roman"/>
          <w:sz w:val="24"/>
          <w:szCs w:val="24"/>
        </w:rPr>
      </w:pPr>
    </w:p>
    <w:p w14:paraId="6771A664" w14:textId="77777777" w:rsidR="0014174B" w:rsidRDefault="0014174B" w:rsidP="0014174B">
      <w:pPr>
        <w:spacing w:after="0"/>
        <w:rPr>
          <w:rFonts w:ascii="Times New Roman" w:hAnsi="Times New Roman" w:cs="Times New Roman"/>
          <w:sz w:val="24"/>
          <w:szCs w:val="24"/>
        </w:rPr>
      </w:pPr>
    </w:p>
    <w:p w14:paraId="5CC88DFF" w14:textId="77777777" w:rsidR="006138AD" w:rsidRDefault="006138AD" w:rsidP="006138AD">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lastRenderedPageBreak/>
        <w:t>PROFESSIONAL DISPOSITION FOR CANDIDATES:</w:t>
      </w:r>
    </w:p>
    <w:tbl>
      <w:tblPr>
        <w:tblStyle w:val="TableGrid"/>
        <w:tblW w:w="10080" w:type="dxa"/>
        <w:tblInd w:w="-342" w:type="dxa"/>
        <w:tblLayout w:type="fixed"/>
        <w:tblLook w:val="04A0" w:firstRow="1" w:lastRow="0" w:firstColumn="1" w:lastColumn="0" w:noHBand="0" w:noVBand="1"/>
      </w:tblPr>
      <w:tblGrid>
        <w:gridCol w:w="3420"/>
        <w:gridCol w:w="900"/>
        <w:gridCol w:w="2520"/>
        <w:gridCol w:w="3240"/>
      </w:tblGrid>
      <w:tr w:rsidR="006138AD" w14:paraId="232A4EE1" w14:textId="77777777" w:rsidTr="006138AD">
        <w:tc>
          <w:tcPr>
            <w:tcW w:w="3420" w:type="dxa"/>
            <w:shd w:val="clear" w:color="auto" w:fill="BFBFBF" w:themeFill="background1" w:themeFillShade="BF"/>
            <w:vAlign w:val="center"/>
          </w:tcPr>
          <w:p w14:paraId="14FC6A5F" w14:textId="77777777" w:rsidR="006138AD" w:rsidRPr="00DF40CB" w:rsidRDefault="006138AD" w:rsidP="006138AD">
            <w:pPr>
              <w:rPr>
                <w:rFonts w:ascii="Arial" w:hAnsi="Arial" w:cs="Arial"/>
              </w:rPr>
            </w:pPr>
            <w:r>
              <w:rPr>
                <w:rFonts w:ascii="Arial" w:hAnsi="Arial" w:cs="Arial"/>
              </w:rPr>
              <w:t>Teacher Ed Dispositions</w:t>
            </w:r>
          </w:p>
        </w:tc>
        <w:tc>
          <w:tcPr>
            <w:tcW w:w="900" w:type="dxa"/>
            <w:shd w:val="clear" w:color="auto" w:fill="BFBFBF" w:themeFill="background1" w:themeFillShade="BF"/>
            <w:vAlign w:val="center"/>
          </w:tcPr>
          <w:p w14:paraId="32898638" w14:textId="61632237" w:rsidR="006138AD" w:rsidRPr="00DF40CB" w:rsidRDefault="006138AD" w:rsidP="006138AD">
            <w:pPr>
              <w:jc w:val="center"/>
              <w:rPr>
                <w:rFonts w:ascii="Arial" w:hAnsi="Arial" w:cs="Arial"/>
              </w:rPr>
            </w:pPr>
            <w:r>
              <w:rPr>
                <w:rFonts w:ascii="Arial" w:hAnsi="Arial" w:cs="Arial"/>
                <w:sz w:val="18"/>
              </w:rPr>
              <w:t>NBPTS</w:t>
            </w:r>
            <w:r w:rsidR="00C17409">
              <w:rPr>
                <w:rFonts w:ascii="Arial" w:hAnsi="Arial" w:cs="Arial"/>
                <w:sz w:val="18"/>
              </w:rPr>
              <w:t>/CRTP</w:t>
            </w:r>
          </w:p>
        </w:tc>
        <w:tc>
          <w:tcPr>
            <w:tcW w:w="2520" w:type="dxa"/>
            <w:shd w:val="clear" w:color="auto" w:fill="BFBFBF" w:themeFill="background1" w:themeFillShade="BF"/>
            <w:vAlign w:val="center"/>
          </w:tcPr>
          <w:p w14:paraId="60EEE5AA" w14:textId="77777777" w:rsidR="006138AD" w:rsidRPr="00DF40CB" w:rsidRDefault="006138AD" w:rsidP="006138AD">
            <w:pPr>
              <w:jc w:val="center"/>
              <w:rPr>
                <w:rFonts w:ascii="Arial" w:hAnsi="Arial" w:cs="Arial"/>
              </w:rPr>
            </w:pPr>
            <w:r w:rsidRPr="00DF40CB">
              <w:rPr>
                <w:rFonts w:ascii="Arial" w:hAnsi="Arial" w:cs="Arial"/>
              </w:rPr>
              <w:t>Imagine, Innovate,</w:t>
            </w:r>
          </w:p>
          <w:p w14:paraId="47ED83FF" w14:textId="77777777" w:rsidR="006138AD" w:rsidRPr="00DF40CB" w:rsidRDefault="006138AD" w:rsidP="006138AD">
            <w:pPr>
              <w:jc w:val="center"/>
              <w:rPr>
                <w:rFonts w:ascii="Arial" w:hAnsi="Arial" w:cs="Arial"/>
              </w:rPr>
            </w:pPr>
            <w:r w:rsidRPr="00DF40CB">
              <w:rPr>
                <w:rFonts w:ascii="Arial" w:hAnsi="Arial" w:cs="Arial"/>
              </w:rPr>
              <w:t>Inspire</w:t>
            </w:r>
          </w:p>
        </w:tc>
        <w:tc>
          <w:tcPr>
            <w:tcW w:w="3240" w:type="dxa"/>
            <w:shd w:val="clear" w:color="auto" w:fill="BFBFBF" w:themeFill="background1" w:themeFillShade="BF"/>
            <w:vAlign w:val="center"/>
          </w:tcPr>
          <w:p w14:paraId="7DEDB449" w14:textId="77777777" w:rsidR="006138AD" w:rsidRPr="00DF40CB" w:rsidRDefault="006138AD" w:rsidP="006138AD">
            <w:pPr>
              <w:jc w:val="center"/>
              <w:rPr>
                <w:rFonts w:ascii="Arial" w:hAnsi="Arial" w:cs="Arial"/>
              </w:rPr>
            </w:pPr>
            <w:r w:rsidRPr="00DF40CB">
              <w:rPr>
                <w:rFonts w:ascii="Arial" w:hAnsi="Arial" w:cs="Arial"/>
              </w:rPr>
              <w:t>CF</w:t>
            </w:r>
          </w:p>
        </w:tc>
      </w:tr>
      <w:tr w:rsidR="006138AD" w14:paraId="6C334386" w14:textId="77777777" w:rsidTr="006138AD">
        <w:tc>
          <w:tcPr>
            <w:tcW w:w="10080" w:type="dxa"/>
            <w:gridSpan w:val="4"/>
            <w:vAlign w:val="center"/>
          </w:tcPr>
          <w:p w14:paraId="2920D90B" w14:textId="77777777" w:rsidR="006138AD" w:rsidRDefault="006138AD" w:rsidP="006138AD">
            <w:pPr>
              <w:rPr>
                <w:rFonts w:ascii="Arial" w:eastAsia="Times New Roman" w:hAnsi="Arial" w:cs="Arial"/>
                <w:color w:val="000000"/>
                <w:sz w:val="20"/>
                <w:szCs w:val="20"/>
              </w:rPr>
            </w:pPr>
            <w:r>
              <w:rPr>
                <w:rFonts w:ascii="Arial" w:eastAsia="Times New Roman" w:hAnsi="Arial" w:cs="Arial"/>
                <w:color w:val="000000"/>
                <w:sz w:val="20"/>
                <w:szCs w:val="20"/>
              </w:rPr>
              <w:t>The candidate:</w:t>
            </w:r>
          </w:p>
        </w:tc>
      </w:tr>
      <w:tr w:rsidR="006138AD" w14:paraId="4F9566A1" w14:textId="77777777" w:rsidTr="006138AD">
        <w:tc>
          <w:tcPr>
            <w:tcW w:w="3420" w:type="dxa"/>
            <w:vAlign w:val="center"/>
          </w:tcPr>
          <w:p w14:paraId="05B2654B" w14:textId="77777777" w:rsidR="006138AD" w:rsidRPr="00DF40CB" w:rsidRDefault="006138AD" w:rsidP="006138AD">
            <w:pPr>
              <w:rPr>
                <w:rFonts w:ascii="Arial" w:hAnsi="Arial" w:cs="Arial"/>
                <w:sz w:val="20"/>
                <w:szCs w:val="20"/>
              </w:rPr>
            </w:pPr>
            <w:r>
              <w:rPr>
                <w:rFonts w:ascii="Arial" w:eastAsia="Times New Roman" w:hAnsi="Arial" w:cs="Arial"/>
                <w:color w:val="000000"/>
                <w:sz w:val="20"/>
                <w:szCs w:val="20"/>
              </w:rPr>
              <w:t>d</w:t>
            </w:r>
            <w:r w:rsidRPr="00DF40CB">
              <w:rPr>
                <w:rFonts w:ascii="Arial" w:eastAsia="Times New Roman" w:hAnsi="Arial" w:cs="Arial"/>
                <w:color w:val="000000"/>
                <w:sz w:val="20"/>
                <w:szCs w:val="20"/>
              </w:rPr>
              <w:t xml:space="preserve">emonstrates an expectation that all students can learn and are a vital part of the learning community.   </w:t>
            </w:r>
          </w:p>
        </w:tc>
        <w:tc>
          <w:tcPr>
            <w:tcW w:w="900" w:type="dxa"/>
            <w:vAlign w:val="center"/>
          </w:tcPr>
          <w:p w14:paraId="7C3A3DD6" w14:textId="010B6B7D" w:rsidR="006138AD" w:rsidRDefault="006138AD" w:rsidP="006138AD">
            <w:pPr>
              <w:jc w:val="center"/>
              <w:rPr>
                <w:rFonts w:ascii="Arial" w:hAnsi="Arial" w:cs="Arial"/>
                <w:sz w:val="20"/>
                <w:szCs w:val="20"/>
              </w:rPr>
            </w:pPr>
            <w:r>
              <w:rPr>
                <w:rFonts w:ascii="Arial" w:hAnsi="Arial" w:cs="Arial"/>
                <w:sz w:val="20"/>
                <w:szCs w:val="20"/>
              </w:rPr>
              <w:t>1.4</w:t>
            </w:r>
          </w:p>
          <w:p w14:paraId="2E274A5E" w14:textId="7C522DEE" w:rsidR="00C17409" w:rsidRPr="00C17409" w:rsidRDefault="00C17409" w:rsidP="006138AD">
            <w:pPr>
              <w:jc w:val="center"/>
              <w:rPr>
                <w:rFonts w:ascii="Arial" w:hAnsi="Arial" w:cs="Arial"/>
                <w:b/>
                <w:bCs/>
                <w:sz w:val="20"/>
                <w:szCs w:val="20"/>
              </w:rPr>
            </w:pPr>
            <w:r w:rsidRPr="00C17409">
              <w:rPr>
                <w:rFonts w:ascii="Arial" w:hAnsi="Arial" w:cs="Arial"/>
                <w:b/>
                <w:bCs/>
                <w:sz w:val="20"/>
                <w:szCs w:val="20"/>
              </w:rPr>
              <w:t>CRTP</w:t>
            </w:r>
          </w:p>
          <w:p w14:paraId="27E49A3B" w14:textId="6A2488C9" w:rsidR="00C17409" w:rsidRPr="00DF40CB" w:rsidRDefault="00C17409" w:rsidP="00C17409">
            <w:pPr>
              <w:jc w:val="center"/>
              <w:rPr>
                <w:rFonts w:ascii="Arial" w:hAnsi="Arial" w:cs="Arial"/>
                <w:sz w:val="20"/>
                <w:szCs w:val="20"/>
              </w:rPr>
            </w:pPr>
            <w:r>
              <w:rPr>
                <w:rFonts w:ascii="Arial" w:hAnsi="Arial" w:cs="Arial"/>
                <w:sz w:val="20"/>
                <w:szCs w:val="20"/>
              </w:rPr>
              <w:t>14.1</w:t>
            </w:r>
          </w:p>
        </w:tc>
        <w:tc>
          <w:tcPr>
            <w:tcW w:w="2520" w:type="dxa"/>
            <w:vAlign w:val="center"/>
          </w:tcPr>
          <w:p w14:paraId="07FD94D1"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Caring</w:t>
            </w:r>
          </w:p>
          <w:p w14:paraId="2642BF10" w14:textId="77777777" w:rsidR="006138AD" w:rsidRPr="0095106E"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Equality</w:t>
            </w:r>
          </w:p>
        </w:tc>
        <w:tc>
          <w:tcPr>
            <w:tcW w:w="3240" w:type="dxa"/>
            <w:vAlign w:val="center"/>
          </w:tcPr>
          <w:p w14:paraId="69A897EF"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Advocates for Diverse Learners</w:t>
            </w:r>
          </w:p>
          <w:p w14:paraId="03D9A4D6" w14:textId="77777777" w:rsidR="006138AD" w:rsidRPr="00DF40CB" w:rsidRDefault="006138AD" w:rsidP="006138AD">
            <w:pPr>
              <w:jc w:val="center"/>
              <w:rPr>
                <w:rFonts w:ascii="Arial" w:hAnsi="Arial" w:cs="Arial"/>
                <w:sz w:val="20"/>
                <w:szCs w:val="20"/>
              </w:rPr>
            </w:pPr>
            <w:r w:rsidRPr="00DF40CB">
              <w:rPr>
                <w:rFonts w:ascii="Arial" w:eastAsia="Times New Roman" w:hAnsi="Arial" w:cs="Arial"/>
                <w:color w:val="000000"/>
                <w:sz w:val="20"/>
                <w:szCs w:val="20"/>
              </w:rPr>
              <w:t>Effective Communicator</w:t>
            </w:r>
            <w:r>
              <w:rPr>
                <w:rFonts w:ascii="Arial" w:eastAsia="Times New Roman" w:hAnsi="Arial" w:cs="Arial"/>
                <w:color w:val="000000"/>
                <w:sz w:val="20"/>
                <w:szCs w:val="20"/>
              </w:rPr>
              <w:t>s</w:t>
            </w:r>
          </w:p>
        </w:tc>
      </w:tr>
      <w:tr w:rsidR="006138AD" w14:paraId="011C1E1F" w14:textId="77777777" w:rsidTr="006138AD">
        <w:tc>
          <w:tcPr>
            <w:tcW w:w="3420" w:type="dxa"/>
            <w:vAlign w:val="center"/>
          </w:tcPr>
          <w:p w14:paraId="318F13DE" w14:textId="77777777" w:rsidR="006138AD" w:rsidRPr="00DF40CB" w:rsidRDefault="006138AD" w:rsidP="006138AD">
            <w:pPr>
              <w:rPr>
                <w:rFonts w:ascii="Arial" w:hAnsi="Arial" w:cs="Arial"/>
                <w:sz w:val="20"/>
                <w:szCs w:val="20"/>
              </w:rPr>
            </w:pPr>
            <w:r>
              <w:rPr>
                <w:rFonts w:ascii="Arial" w:eastAsia="Times New Roman" w:hAnsi="Arial" w:cs="Arial"/>
                <w:color w:val="000000"/>
                <w:sz w:val="20"/>
                <w:szCs w:val="20"/>
              </w:rPr>
              <w:t>d</w:t>
            </w:r>
            <w:r w:rsidRPr="00DF40CB">
              <w:rPr>
                <w:rFonts w:ascii="Arial" w:eastAsia="Times New Roman" w:hAnsi="Arial" w:cs="Arial"/>
                <w:color w:val="000000"/>
                <w:sz w:val="20"/>
                <w:szCs w:val="20"/>
              </w:rPr>
              <w:t xml:space="preserve">isplays sensitivity to students' needs.    </w:t>
            </w:r>
          </w:p>
        </w:tc>
        <w:tc>
          <w:tcPr>
            <w:tcW w:w="900" w:type="dxa"/>
            <w:vAlign w:val="center"/>
          </w:tcPr>
          <w:p w14:paraId="257F1DC1" w14:textId="0219212A" w:rsidR="006138AD" w:rsidRDefault="006138AD" w:rsidP="006138AD">
            <w:pPr>
              <w:jc w:val="center"/>
              <w:rPr>
                <w:rFonts w:ascii="Arial" w:hAnsi="Arial" w:cs="Arial"/>
                <w:sz w:val="20"/>
                <w:szCs w:val="20"/>
              </w:rPr>
            </w:pPr>
            <w:r>
              <w:rPr>
                <w:rFonts w:ascii="Arial" w:hAnsi="Arial" w:cs="Arial"/>
                <w:sz w:val="20"/>
                <w:szCs w:val="20"/>
              </w:rPr>
              <w:t>1.1; 1.3</w:t>
            </w:r>
          </w:p>
          <w:p w14:paraId="658A2DC9" w14:textId="77B9029C" w:rsidR="00C17409" w:rsidRPr="00C17409" w:rsidRDefault="00C17409" w:rsidP="00C17409">
            <w:pPr>
              <w:jc w:val="center"/>
              <w:rPr>
                <w:rFonts w:ascii="Arial" w:hAnsi="Arial" w:cs="Arial"/>
                <w:b/>
                <w:bCs/>
                <w:sz w:val="20"/>
                <w:szCs w:val="20"/>
              </w:rPr>
            </w:pPr>
            <w:r w:rsidRPr="00C17409">
              <w:rPr>
                <w:rFonts w:ascii="Arial" w:hAnsi="Arial" w:cs="Arial"/>
                <w:b/>
                <w:bCs/>
                <w:sz w:val="20"/>
                <w:szCs w:val="20"/>
              </w:rPr>
              <w:t>CRT</w:t>
            </w:r>
            <w:r>
              <w:rPr>
                <w:rFonts w:ascii="Arial" w:hAnsi="Arial" w:cs="Arial"/>
                <w:b/>
                <w:bCs/>
                <w:sz w:val="20"/>
                <w:szCs w:val="20"/>
              </w:rPr>
              <w:t>P</w:t>
            </w:r>
          </w:p>
          <w:p w14:paraId="58F9FC45" w14:textId="5FAA76CB" w:rsidR="00C17409" w:rsidRPr="00DF40CB" w:rsidRDefault="00C17409" w:rsidP="00C17409">
            <w:pPr>
              <w:jc w:val="center"/>
              <w:rPr>
                <w:rFonts w:ascii="Arial" w:hAnsi="Arial" w:cs="Arial"/>
                <w:sz w:val="20"/>
                <w:szCs w:val="20"/>
              </w:rPr>
            </w:pPr>
            <w:r>
              <w:rPr>
                <w:rFonts w:ascii="Arial" w:hAnsi="Arial" w:cs="Arial"/>
                <w:sz w:val="20"/>
                <w:szCs w:val="20"/>
              </w:rPr>
              <w:t>1.0; 2.0; 4.0; 5.1; 6.1; 8.1; 9.2; 10.1; 11.1; 12.1; 13.1</w:t>
            </w:r>
          </w:p>
        </w:tc>
        <w:tc>
          <w:tcPr>
            <w:tcW w:w="2520" w:type="dxa"/>
            <w:vAlign w:val="center"/>
          </w:tcPr>
          <w:p w14:paraId="094FCDFE"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Professionalism</w:t>
            </w:r>
          </w:p>
          <w:p w14:paraId="559E4477"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Collaboration</w:t>
            </w:r>
          </w:p>
          <w:p w14:paraId="33B5761A" w14:textId="77777777" w:rsidR="006138AD" w:rsidRPr="00DF40CB" w:rsidRDefault="006138AD" w:rsidP="006138AD">
            <w:pPr>
              <w:jc w:val="center"/>
              <w:rPr>
                <w:rFonts w:ascii="Arial" w:hAnsi="Arial" w:cs="Arial"/>
                <w:sz w:val="20"/>
                <w:szCs w:val="20"/>
              </w:rPr>
            </w:pPr>
            <w:r w:rsidRPr="00DF40CB">
              <w:rPr>
                <w:rFonts w:ascii="Arial" w:eastAsia="Times New Roman" w:hAnsi="Arial" w:cs="Arial"/>
                <w:color w:val="000000"/>
                <w:sz w:val="20"/>
                <w:szCs w:val="20"/>
              </w:rPr>
              <w:t>Excellence</w:t>
            </w:r>
          </w:p>
        </w:tc>
        <w:tc>
          <w:tcPr>
            <w:tcW w:w="3240" w:type="dxa"/>
            <w:vAlign w:val="center"/>
          </w:tcPr>
          <w:p w14:paraId="53809A5C" w14:textId="77777777" w:rsidR="006138AD" w:rsidRDefault="006138AD" w:rsidP="006138AD">
            <w:pPr>
              <w:jc w:val="center"/>
              <w:rPr>
                <w:rFonts w:ascii="Arial" w:eastAsia="Times New Roman" w:hAnsi="Arial" w:cs="Arial"/>
                <w:color w:val="000000"/>
                <w:sz w:val="20"/>
                <w:szCs w:val="20"/>
              </w:rPr>
            </w:pPr>
            <w:r w:rsidRPr="00DF40CB">
              <w:rPr>
                <w:rFonts w:ascii="Arial" w:eastAsia="Times New Roman" w:hAnsi="Arial" w:cs="Arial"/>
                <w:color w:val="000000"/>
                <w:sz w:val="20"/>
                <w:szCs w:val="20"/>
              </w:rPr>
              <w:t>Advocates for Di</w:t>
            </w:r>
            <w:r>
              <w:rPr>
                <w:rFonts w:ascii="Arial" w:eastAsia="Times New Roman" w:hAnsi="Arial" w:cs="Arial"/>
                <w:color w:val="000000"/>
                <w:sz w:val="20"/>
                <w:szCs w:val="20"/>
              </w:rPr>
              <w:t>verse Learners</w:t>
            </w:r>
          </w:p>
          <w:p w14:paraId="07AEB03D"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Problem Solvers</w:t>
            </w:r>
          </w:p>
          <w:p w14:paraId="53ABCE74" w14:textId="77777777" w:rsidR="006138AD" w:rsidRPr="00DF40CB" w:rsidRDefault="006138AD" w:rsidP="006138AD">
            <w:pPr>
              <w:jc w:val="center"/>
              <w:rPr>
                <w:rFonts w:ascii="Arial" w:hAnsi="Arial" w:cs="Arial"/>
                <w:sz w:val="20"/>
                <w:szCs w:val="20"/>
              </w:rPr>
            </w:pPr>
            <w:r w:rsidRPr="00DF40CB">
              <w:rPr>
                <w:rFonts w:ascii="Arial" w:eastAsia="Times New Roman" w:hAnsi="Arial" w:cs="Arial"/>
                <w:color w:val="000000"/>
                <w:sz w:val="20"/>
                <w:szCs w:val="20"/>
              </w:rPr>
              <w:t>Effective Communicator</w:t>
            </w:r>
            <w:r>
              <w:rPr>
                <w:rFonts w:ascii="Arial" w:eastAsia="Times New Roman" w:hAnsi="Arial" w:cs="Arial"/>
                <w:color w:val="000000"/>
                <w:sz w:val="20"/>
                <w:szCs w:val="20"/>
              </w:rPr>
              <w:t>s</w:t>
            </w:r>
          </w:p>
        </w:tc>
      </w:tr>
      <w:tr w:rsidR="006138AD" w14:paraId="0E2DDCF9" w14:textId="77777777" w:rsidTr="006138AD">
        <w:tc>
          <w:tcPr>
            <w:tcW w:w="3420" w:type="dxa"/>
            <w:vAlign w:val="center"/>
          </w:tcPr>
          <w:p w14:paraId="2EBC46E8" w14:textId="77777777" w:rsidR="006138AD" w:rsidRPr="00DF40CB" w:rsidRDefault="006138AD" w:rsidP="006138AD">
            <w:pPr>
              <w:rPr>
                <w:rFonts w:ascii="Arial" w:hAnsi="Arial" w:cs="Arial"/>
                <w:sz w:val="20"/>
                <w:szCs w:val="20"/>
              </w:rPr>
            </w:pPr>
            <w:r>
              <w:rPr>
                <w:rFonts w:ascii="Arial" w:eastAsia="Times New Roman" w:hAnsi="Arial" w:cs="Arial"/>
                <w:color w:val="000000"/>
                <w:sz w:val="20"/>
                <w:szCs w:val="20"/>
              </w:rPr>
              <w:t>w</w:t>
            </w:r>
            <w:r w:rsidRPr="00DF40CB">
              <w:rPr>
                <w:rFonts w:ascii="Arial" w:eastAsia="Times New Roman" w:hAnsi="Arial" w:cs="Arial"/>
                <w:color w:val="000000"/>
                <w:sz w:val="20"/>
                <w:szCs w:val="20"/>
              </w:rPr>
              <w:t>orks with peers, clinical instructors, university supervisors, and relevant stakeholders to advance student learning.</w:t>
            </w:r>
          </w:p>
        </w:tc>
        <w:tc>
          <w:tcPr>
            <w:tcW w:w="900" w:type="dxa"/>
            <w:vAlign w:val="center"/>
          </w:tcPr>
          <w:p w14:paraId="7777DBD1" w14:textId="0FA62452" w:rsidR="006138AD" w:rsidRDefault="006138AD" w:rsidP="006138AD">
            <w:pPr>
              <w:jc w:val="center"/>
              <w:rPr>
                <w:rFonts w:ascii="Arial" w:hAnsi="Arial" w:cs="Arial"/>
                <w:sz w:val="20"/>
                <w:szCs w:val="20"/>
              </w:rPr>
            </w:pPr>
            <w:r>
              <w:rPr>
                <w:rFonts w:ascii="Arial" w:hAnsi="Arial" w:cs="Arial"/>
                <w:sz w:val="20"/>
                <w:szCs w:val="20"/>
              </w:rPr>
              <w:t>5.1; 5.3</w:t>
            </w:r>
          </w:p>
          <w:p w14:paraId="73CC04D3" w14:textId="2317FBD5" w:rsidR="00C17409" w:rsidRPr="00C17409" w:rsidRDefault="00C17409" w:rsidP="006138AD">
            <w:pPr>
              <w:jc w:val="center"/>
              <w:rPr>
                <w:rFonts w:ascii="Arial" w:hAnsi="Arial" w:cs="Arial"/>
                <w:b/>
                <w:bCs/>
                <w:sz w:val="20"/>
                <w:szCs w:val="20"/>
              </w:rPr>
            </w:pPr>
            <w:r w:rsidRPr="00C17409">
              <w:rPr>
                <w:rFonts w:ascii="Arial" w:hAnsi="Arial" w:cs="Arial"/>
                <w:b/>
                <w:bCs/>
                <w:sz w:val="20"/>
                <w:szCs w:val="20"/>
              </w:rPr>
              <w:t>CRTP</w:t>
            </w:r>
          </w:p>
          <w:p w14:paraId="07F8FC3E" w14:textId="1311D170" w:rsidR="00C17409" w:rsidRPr="00DF40CB" w:rsidRDefault="00C17409" w:rsidP="006138AD">
            <w:pPr>
              <w:jc w:val="center"/>
              <w:rPr>
                <w:rFonts w:ascii="Arial" w:hAnsi="Arial" w:cs="Arial"/>
                <w:sz w:val="20"/>
                <w:szCs w:val="20"/>
              </w:rPr>
            </w:pPr>
            <w:r>
              <w:rPr>
                <w:rFonts w:ascii="Arial" w:hAnsi="Arial" w:cs="Arial"/>
                <w:sz w:val="20"/>
                <w:szCs w:val="20"/>
              </w:rPr>
              <w:t>7.1</w:t>
            </w:r>
          </w:p>
        </w:tc>
        <w:tc>
          <w:tcPr>
            <w:tcW w:w="2520" w:type="dxa"/>
            <w:vAlign w:val="center"/>
          </w:tcPr>
          <w:p w14:paraId="75F179D9"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Professionalism</w:t>
            </w:r>
          </w:p>
          <w:p w14:paraId="4BDC7F8B" w14:textId="77777777" w:rsidR="006138AD" w:rsidRPr="00DF40CB" w:rsidRDefault="006138AD" w:rsidP="006138AD">
            <w:pPr>
              <w:jc w:val="center"/>
              <w:rPr>
                <w:rFonts w:ascii="Arial" w:hAnsi="Arial" w:cs="Arial"/>
                <w:sz w:val="20"/>
                <w:szCs w:val="20"/>
              </w:rPr>
            </w:pPr>
            <w:r w:rsidRPr="00DF40CB">
              <w:rPr>
                <w:rFonts w:ascii="Arial" w:eastAsia="Times New Roman" w:hAnsi="Arial" w:cs="Arial"/>
                <w:color w:val="000000"/>
                <w:sz w:val="20"/>
                <w:szCs w:val="20"/>
              </w:rPr>
              <w:t>Leadership</w:t>
            </w:r>
          </w:p>
        </w:tc>
        <w:tc>
          <w:tcPr>
            <w:tcW w:w="3240" w:type="dxa"/>
            <w:vAlign w:val="center"/>
          </w:tcPr>
          <w:p w14:paraId="6515C38C" w14:textId="77777777" w:rsidR="006138AD" w:rsidRDefault="006138AD" w:rsidP="006138AD">
            <w:pPr>
              <w:jc w:val="center"/>
              <w:rPr>
                <w:rFonts w:ascii="Arial" w:eastAsia="Times New Roman" w:hAnsi="Arial" w:cs="Arial"/>
                <w:color w:val="000000"/>
                <w:sz w:val="20"/>
                <w:szCs w:val="20"/>
              </w:rPr>
            </w:pPr>
            <w:r>
              <w:rPr>
                <w:rFonts w:ascii="Arial" w:eastAsia="Times New Roman" w:hAnsi="Arial" w:cs="Arial"/>
                <w:color w:val="000000"/>
                <w:sz w:val="20"/>
                <w:szCs w:val="20"/>
              </w:rPr>
              <w:t>Effective Communicators</w:t>
            </w:r>
          </w:p>
          <w:p w14:paraId="0EFBB9B7" w14:textId="77777777" w:rsidR="006138AD" w:rsidRDefault="006138AD" w:rsidP="006138AD">
            <w:pPr>
              <w:jc w:val="center"/>
              <w:rPr>
                <w:rFonts w:ascii="Arial" w:eastAsia="Times New Roman" w:hAnsi="Arial" w:cs="Arial"/>
                <w:color w:val="000000"/>
                <w:sz w:val="20"/>
                <w:szCs w:val="20"/>
              </w:rPr>
            </w:pPr>
            <w:r w:rsidRPr="00DF40CB">
              <w:rPr>
                <w:rFonts w:ascii="Arial" w:eastAsia="Times New Roman" w:hAnsi="Arial" w:cs="Arial"/>
                <w:color w:val="000000"/>
                <w:sz w:val="20"/>
                <w:szCs w:val="20"/>
              </w:rPr>
              <w:t>Problem Solver</w:t>
            </w:r>
            <w:r>
              <w:rPr>
                <w:rFonts w:ascii="Arial" w:eastAsia="Times New Roman" w:hAnsi="Arial" w:cs="Arial"/>
                <w:color w:val="000000"/>
                <w:sz w:val="20"/>
                <w:szCs w:val="20"/>
              </w:rPr>
              <w:t>s</w:t>
            </w:r>
          </w:p>
          <w:p w14:paraId="6A104B83" w14:textId="77777777" w:rsidR="006138AD" w:rsidRPr="00DF40CB" w:rsidRDefault="006138AD" w:rsidP="006138AD">
            <w:pPr>
              <w:jc w:val="center"/>
              <w:rPr>
                <w:rFonts w:ascii="Arial" w:hAnsi="Arial" w:cs="Arial"/>
                <w:sz w:val="20"/>
                <w:szCs w:val="20"/>
              </w:rPr>
            </w:pPr>
            <w:r w:rsidRPr="00DF40CB">
              <w:rPr>
                <w:rFonts w:ascii="Arial" w:eastAsia="Times New Roman" w:hAnsi="Arial" w:cs="Arial"/>
                <w:color w:val="000000"/>
                <w:sz w:val="20"/>
                <w:szCs w:val="20"/>
              </w:rPr>
              <w:t>Users of Technology</w:t>
            </w:r>
          </w:p>
        </w:tc>
      </w:tr>
    </w:tbl>
    <w:p w14:paraId="5FC304D1" w14:textId="77777777" w:rsidR="0014174B" w:rsidRPr="00DC5DD9" w:rsidRDefault="0014174B" w:rsidP="00DC5DD9">
      <w:pPr>
        <w:spacing w:after="0"/>
        <w:rPr>
          <w:rFonts w:ascii="Times New Roman" w:hAnsi="Times New Roman" w:cs="Times New Roman"/>
          <w:b/>
          <w:sz w:val="24"/>
          <w:szCs w:val="24"/>
        </w:rPr>
      </w:pPr>
      <w:r w:rsidRPr="00DC5DD9">
        <w:rPr>
          <w:rFonts w:ascii="Times New Roman" w:hAnsi="Times New Roman" w:cs="Times New Roman"/>
          <w:b/>
          <w:sz w:val="24"/>
          <w:szCs w:val="24"/>
        </w:rPr>
        <w:t xml:space="preserve"> </w:t>
      </w:r>
    </w:p>
    <w:p w14:paraId="579CC0CF"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REFERENCES:</w:t>
      </w:r>
    </w:p>
    <w:p w14:paraId="339D9AD8" w14:textId="77777777" w:rsidR="0014174B" w:rsidRDefault="0014174B" w:rsidP="0014174B">
      <w:pPr>
        <w:pStyle w:val="ListParagraph"/>
        <w:spacing w:after="0"/>
        <w:ind w:left="1080"/>
        <w:rPr>
          <w:rFonts w:ascii="Times New Roman" w:hAnsi="Times New Roman" w:cs="Times New Roman"/>
          <w:b/>
          <w:sz w:val="24"/>
          <w:szCs w:val="24"/>
        </w:rPr>
      </w:pPr>
    </w:p>
    <w:p w14:paraId="404A1B8C" w14:textId="77777777" w:rsidR="0014174B" w:rsidRDefault="0014174B" w:rsidP="0014174B">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Primary Text</w:t>
      </w:r>
    </w:p>
    <w:p w14:paraId="7B897A39" w14:textId="77777777" w:rsidR="0076269A" w:rsidRDefault="0076269A" w:rsidP="0076269A">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Adams, M., Blumenfeld, W. J., Castaneda, C., Hackman, H. W., Peters, M. L., &amp;</w:t>
      </w:r>
    </w:p>
    <w:p w14:paraId="73C79BD9" w14:textId="77777777" w:rsidR="0076269A" w:rsidRDefault="0076269A" w:rsidP="0076269A">
      <w:pPr>
        <w:pStyle w:val="ListParagraph"/>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Zuniga, X. </w:t>
      </w:r>
      <w:r w:rsidRPr="0076269A">
        <w:rPr>
          <w:rFonts w:ascii="Times New Roman" w:eastAsia="Times New Roman" w:hAnsi="Times New Roman" w:cs="Times New Roman"/>
          <w:sz w:val="24"/>
          <w:szCs w:val="24"/>
        </w:rPr>
        <w:t>(2013</w:t>
      </w:r>
      <w:r w:rsidR="0014174B" w:rsidRPr="0076269A">
        <w:rPr>
          <w:rFonts w:ascii="Times New Roman" w:eastAsia="Times New Roman" w:hAnsi="Times New Roman" w:cs="Times New Roman"/>
          <w:sz w:val="24"/>
          <w:szCs w:val="24"/>
        </w:rPr>
        <w:t xml:space="preserve">). </w:t>
      </w:r>
      <w:r w:rsidRPr="0076269A">
        <w:rPr>
          <w:rFonts w:ascii="Times New Roman" w:eastAsia="Times New Roman" w:hAnsi="Times New Roman" w:cs="Times New Roman"/>
          <w:i/>
          <w:iCs/>
          <w:sz w:val="24"/>
          <w:szCs w:val="24"/>
        </w:rPr>
        <w:t>Readings for diversity and social justice</w:t>
      </w:r>
      <w:r w:rsidR="0014174B" w:rsidRPr="00762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York,</w:t>
      </w:r>
    </w:p>
    <w:p w14:paraId="510D9B71" w14:textId="6ADB884D" w:rsidR="0014174B" w:rsidRPr="0076269A" w:rsidRDefault="0076269A" w:rsidP="0076269A">
      <w:pPr>
        <w:pStyle w:val="ListParagraph"/>
        <w:spacing w:after="0"/>
        <w:ind w:left="1440" w:firstLine="720"/>
        <w:rPr>
          <w:rFonts w:ascii="Times New Roman" w:eastAsia="Times New Roman" w:hAnsi="Times New Roman" w:cs="Times New Roman"/>
          <w:sz w:val="24"/>
          <w:szCs w:val="24"/>
        </w:rPr>
      </w:pPr>
      <w:r w:rsidRPr="0076269A">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w:t>
      </w:r>
      <w:r w:rsidRPr="0076269A">
        <w:rPr>
          <w:rFonts w:ascii="Times New Roman" w:eastAsia="Times New Roman" w:hAnsi="Times New Roman" w:cs="Times New Roman"/>
          <w:sz w:val="24"/>
          <w:szCs w:val="24"/>
        </w:rPr>
        <w:t>Routledge</w:t>
      </w:r>
      <w:r w:rsidR="0014174B" w:rsidRPr="0076269A">
        <w:rPr>
          <w:rFonts w:ascii="Times New Roman" w:eastAsia="Times New Roman" w:hAnsi="Times New Roman" w:cs="Times New Roman"/>
          <w:sz w:val="24"/>
          <w:szCs w:val="24"/>
        </w:rPr>
        <w:t>.</w:t>
      </w:r>
      <w:r w:rsidR="00CF167A">
        <w:rPr>
          <w:rFonts w:ascii="Times New Roman" w:eastAsia="Times New Roman" w:hAnsi="Times New Roman" w:cs="Times New Roman"/>
          <w:sz w:val="24"/>
          <w:szCs w:val="24"/>
        </w:rPr>
        <w:t xml:space="preserve"> ISBN: 978-0415892940</w:t>
      </w:r>
    </w:p>
    <w:p w14:paraId="12110F34" w14:textId="77777777" w:rsidR="0014174B" w:rsidRDefault="0014174B" w:rsidP="0014174B">
      <w:pPr>
        <w:pStyle w:val="ListParagraph"/>
        <w:spacing w:after="0"/>
        <w:ind w:left="1440"/>
        <w:rPr>
          <w:rFonts w:ascii="Times New Roman" w:hAnsi="Times New Roman" w:cs="Times New Roman"/>
          <w:sz w:val="24"/>
          <w:szCs w:val="24"/>
        </w:rPr>
      </w:pPr>
    </w:p>
    <w:p w14:paraId="3380E681" w14:textId="77777777" w:rsidR="0014174B" w:rsidRDefault="0014174B" w:rsidP="0014174B">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Supplemental Text(s)</w:t>
      </w:r>
    </w:p>
    <w:p w14:paraId="7317A792" w14:textId="5B7B5DD5" w:rsidR="0014174B" w:rsidRDefault="00D470B7" w:rsidP="0014174B">
      <w:pPr>
        <w:pStyle w:val="ListParagraph"/>
        <w:spacing w:after="0"/>
        <w:ind w:left="1440"/>
        <w:rPr>
          <w:rFonts w:ascii="Times New Roman" w:hAnsi="Times New Roman" w:cs="Times New Roman"/>
          <w:i/>
          <w:sz w:val="24"/>
          <w:szCs w:val="24"/>
        </w:rPr>
      </w:pPr>
      <w:r>
        <w:rPr>
          <w:rFonts w:ascii="Times New Roman" w:hAnsi="Times New Roman" w:cs="Times New Roman"/>
          <w:sz w:val="24"/>
          <w:szCs w:val="24"/>
        </w:rPr>
        <w:t xml:space="preserve">Gorski, P. C. &amp; </w:t>
      </w:r>
      <w:proofErr w:type="spellStart"/>
      <w:r>
        <w:rPr>
          <w:rFonts w:ascii="Times New Roman" w:hAnsi="Times New Roman" w:cs="Times New Roman"/>
          <w:sz w:val="24"/>
          <w:szCs w:val="24"/>
        </w:rPr>
        <w:t>Pothini</w:t>
      </w:r>
      <w:proofErr w:type="spellEnd"/>
      <w:r>
        <w:rPr>
          <w:rFonts w:ascii="Times New Roman" w:hAnsi="Times New Roman" w:cs="Times New Roman"/>
          <w:sz w:val="24"/>
          <w:szCs w:val="24"/>
        </w:rPr>
        <w:t xml:space="preserve">, S. G. (2014). </w:t>
      </w:r>
      <w:r>
        <w:rPr>
          <w:rFonts w:ascii="Times New Roman" w:hAnsi="Times New Roman" w:cs="Times New Roman"/>
          <w:i/>
          <w:sz w:val="24"/>
          <w:szCs w:val="24"/>
        </w:rPr>
        <w:t>Case studies on diversity and social justice.</w:t>
      </w:r>
    </w:p>
    <w:p w14:paraId="2349A63E" w14:textId="04EF494B" w:rsidR="00D470B7" w:rsidRPr="00D470B7" w:rsidRDefault="00D470B7" w:rsidP="0014174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b/>
        <w:t>New York, NY: Routledge.</w:t>
      </w:r>
      <w:r w:rsidR="00CF167A">
        <w:rPr>
          <w:rFonts w:ascii="Times New Roman" w:hAnsi="Times New Roman" w:cs="Times New Roman"/>
          <w:sz w:val="24"/>
          <w:szCs w:val="24"/>
        </w:rPr>
        <w:t xml:space="preserve"> ISBN: 978-0415658256</w:t>
      </w:r>
    </w:p>
    <w:p w14:paraId="6D847B88" w14:textId="037B865C" w:rsidR="0014174B" w:rsidRDefault="0014174B" w:rsidP="0014174B">
      <w:pPr>
        <w:pStyle w:val="ListParagraph"/>
        <w:spacing w:after="0"/>
        <w:ind w:left="1440"/>
        <w:rPr>
          <w:rFonts w:ascii="Times New Roman" w:hAnsi="Times New Roman" w:cs="Times New Roman"/>
          <w:sz w:val="24"/>
          <w:szCs w:val="24"/>
        </w:rPr>
      </w:pPr>
    </w:p>
    <w:p w14:paraId="34DE22E2" w14:textId="77777777" w:rsidR="00112F30" w:rsidRDefault="00112F30" w:rsidP="0014174B">
      <w:pPr>
        <w:pStyle w:val="ListParagraph"/>
        <w:spacing w:after="0"/>
        <w:ind w:left="1440"/>
        <w:rPr>
          <w:rFonts w:ascii="Times New Roman" w:hAnsi="Times New Roman" w:cs="Times New Roman"/>
          <w:sz w:val="24"/>
          <w:szCs w:val="24"/>
        </w:rPr>
      </w:pPr>
    </w:p>
    <w:p w14:paraId="0E83F50A" w14:textId="77777777" w:rsidR="0014174B" w:rsidRDefault="0014174B" w:rsidP="0014174B">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lastRenderedPageBreak/>
        <w:t>Assigned Readings</w:t>
      </w:r>
    </w:p>
    <w:p w14:paraId="775C3202" w14:textId="27E847DC" w:rsidR="0014174B" w:rsidRDefault="00D470B7" w:rsidP="0014174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Books of choice for book study discussion groups.</w:t>
      </w:r>
    </w:p>
    <w:p w14:paraId="26F76B77" w14:textId="77777777" w:rsidR="0014174B" w:rsidRDefault="0014174B" w:rsidP="0014174B">
      <w:pPr>
        <w:spacing w:after="0"/>
        <w:rPr>
          <w:rFonts w:ascii="Times New Roman" w:hAnsi="Times New Roman" w:cs="Times New Roman"/>
          <w:sz w:val="24"/>
          <w:szCs w:val="24"/>
        </w:rPr>
      </w:pPr>
    </w:p>
    <w:p w14:paraId="7CE28E11"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 PURPOSE OF THE COURSE:</w:t>
      </w:r>
    </w:p>
    <w:p w14:paraId="5E9CE7FE" w14:textId="1D4959FB" w:rsidR="00922F0E" w:rsidRPr="00243D4A" w:rsidRDefault="0014174B" w:rsidP="00243D4A">
      <w:pPr>
        <w:pStyle w:val="ListParagraph"/>
        <w:suppressAutoHyphens/>
        <w:spacing w:line="240" w:lineRule="atLeast"/>
        <w:ind w:left="1080"/>
        <w:rPr>
          <w:rFonts w:ascii="Times New Roman" w:hAnsi="Times New Roman"/>
          <w:sz w:val="24"/>
          <w:szCs w:val="24"/>
        </w:rPr>
      </w:pPr>
      <w:r w:rsidRPr="003046AE">
        <w:rPr>
          <w:rFonts w:ascii="Times New Roman" w:hAnsi="Times New Roman"/>
          <w:sz w:val="24"/>
          <w:szCs w:val="24"/>
        </w:rPr>
        <w:t xml:space="preserve">The purpose of this course is to </w:t>
      </w:r>
      <w:r w:rsidR="00E73013">
        <w:rPr>
          <w:rFonts w:ascii="Times New Roman" w:hAnsi="Times New Roman"/>
          <w:sz w:val="24"/>
          <w:szCs w:val="24"/>
        </w:rPr>
        <w:t xml:space="preserve">engage practicing educators </w:t>
      </w:r>
      <w:r w:rsidR="0015582D">
        <w:rPr>
          <w:rFonts w:ascii="Times New Roman" w:hAnsi="Times New Roman"/>
          <w:sz w:val="24"/>
          <w:szCs w:val="24"/>
        </w:rPr>
        <w:t xml:space="preserve">in critically reflecting on their personal practice in handling issues of diversity in a K-12 setting. It will explore the current trends for handling issues of diversity effectively through a social justice approach. </w:t>
      </w:r>
    </w:p>
    <w:p w14:paraId="3673D1B2" w14:textId="77777777" w:rsidR="0014174B" w:rsidRDefault="0014174B" w:rsidP="0014174B">
      <w:pPr>
        <w:pStyle w:val="ListParagraph"/>
        <w:spacing w:after="0"/>
        <w:ind w:left="1080"/>
        <w:rPr>
          <w:rFonts w:ascii="Times New Roman" w:hAnsi="Times New Roman" w:cs="Times New Roman"/>
          <w:sz w:val="24"/>
          <w:szCs w:val="24"/>
        </w:rPr>
      </w:pPr>
    </w:p>
    <w:p w14:paraId="14405D2E"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 COURSE OBJECTIVES:</w:t>
      </w:r>
    </w:p>
    <w:p w14:paraId="044361B7" w14:textId="6BCD3FA4" w:rsidR="0014174B" w:rsidRDefault="003E7DAB" w:rsidP="006A3EEB">
      <w:pPr>
        <w:spacing w:after="0"/>
        <w:ind w:left="720"/>
        <w:rPr>
          <w:rFonts w:ascii="Times New Roman" w:hAnsi="Times New Roman" w:cs="Times New Roman"/>
          <w:sz w:val="24"/>
          <w:szCs w:val="24"/>
        </w:rPr>
      </w:pPr>
      <w:r>
        <w:rPr>
          <w:rFonts w:ascii="Times New Roman" w:hAnsi="Times New Roman" w:cs="Times New Roman"/>
          <w:sz w:val="24"/>
          <w:szCs w:val="24"/>
        </w:rPr>
        <w:t>Based on the National Board for Professional Teaching Standards (NB</w:t>
      </w:r>
      <w:r w:rsidR="006A3EEB">
        <w:rPr>
          <w:rFonts w:ascii="Times New Roman" w:hAnsi="Times New Roman" w:cs="Times New Roman"/>
          <w:sz w:val="24"/>
          <w:szCs w:val="24"/>
        </w:rPr>
        <w:t xml:space="preserve">PTS): </w:t>
      </w:r>
      <w:r w:rsidR="0014174B" w:rsidRPr="00655733">
        <w:rPr>
          <w:rFonts w:ascii="Times New Roman" w:hAnsi="Times New Roman" w:cs="Times New Roman"/>
          <w:sz w:val="24"/>
          <w:szCs w:val="24"/>
        </w:rPr>
        <w:t>Candidates will:</w:t>
      </w:r>
    </w:p>
    <w:p w14:paraId="63BE8BAA" w14:textId="1D3791EF" w:rsidR="007032B4" w:rsidRPr="007032B4" w:rsidRDefault="003E7DAB" w:rsidP="007032B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research topics that </w:t>
      </w:r>
      <w:r w:rsidR="007032B4" w:rsidRPr="007032B4">
        <w:rPr>
          <w:rFonts w:ascii="Times New Roman" w:hAnsi="Times New Roman" w:cs="Times New Roman"/>
          <w:sz w:val="24"/>
          <w:szCs w:val="24"/>
        </w:rPr>
        <w:t xml:space="preserve">recognize individual differences in their students and </w:t>
      </w:r>
      <w:r>
        <w:rPr>
          <w:rFonts w:ascii="Times New Roman" w:hAnsi="Times New Roman" w:cs="Times New Roman"/>
          <w:sz w:val="24"/>
          <w:szCs w:val="24"/>
        </w:rPr>
        <w:t xml:space="preserve">utilize the information to improve their practices </w:t>
      </w:r>
      <w:r w:rsidR="007032B4" w:rsidRPr="007032B4">
        <w:rPr>
          <w:rFonts w:ascii="Times New Roman" w:hAnsi="Times New Roman" w:cs="Times New Roman"/>
          <w:sz w:val="24"/>
          <w:szCs w:val="24"/>
        </w:rPr>
        <w:t>(NBPTS 1.1)</w:t>
      </w:r>
      <w:r w:rsidR="007032B4">
        <w:rPr>
          <w:rFonts w:ascii="Times New Roman" w:hAnsi="Times New Roman" w:cs="Times New Roman"/>
          <w:sz w:val="24"/>
          <w:szCs w:val="24"/>
        </w:rPr>
        <w:t>.</w:t>
      </w:r>
    </w:p>
    <w:p w14:paraId="30432F10" w14:textId="4D47F644" w:rsidR="007032B4" w:rsidRDefault="003E7DAB" w:rsidP="007032B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engage in activities </w:t>
      </w:r>
      <w:r w:rsidR="007032B4">
        <w:rPr>
          <w:rFonts w:ascii="Times New Roman" w:hAnsi="Times New Roman" w:cs="Times New Roman"/>
          <w:sz w:val="24"/>
          <w:szCs w:val="24"/>
        </w:rPr>
        <w:t xml:space="preserve">that </w:t>
      </w:r>
      <w:r>
        <w:rPr>
          <w:rFonts w:ascii="Times New Roman" w:hAnsi="Times New Roman" w:cs="Times New Roman"/>
          <w:sz w:val="24"/>
          <w:szCs w:val="24"/>
        </w:rPr>
        <w:t xml:space="preserve">ensure </w:t>
      </w:r>
      <w:r w:rsidR="007032B4">
        <w:rPr>
          <w:rFonts w:ascii="Times New Roman" w:hAnsi="Times New Roman" w:cs="Times New Roman"/>
          <w:sz w:val="24"/>
          <w:szCs w:val="24"/>
        </w:rPr>
        <w:t>students are treated equitably (NBPTS 1.3).</w:t>
      </w:r>
    </w:p>
    <w:p w14:paraId="7F2752AC" w14:textId="7F844572" w:rsidR="007032B4" w:rsidRDefault="003E7DAB" w:rsidP="007032B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develop </w:t>
      </w:r>
      <w:r w:rsidR="00243D4A">
        <w:rPr>
          <w:rFonts w:ascii="Times New Roman" w:hAnsi="Times New Roman" w:cs="Times New Roman"/>
          <w:sz w:val="24"/>
          <w:szCs w:val="24"/>
        </w:rPr>
        <w:t>social justice project and implement with a group of students</w:t>
      </w:r>
      <w:r w:rsidR="007032B4">
        <w:rPr>
          <w:rFonts w:ascii="Times New Roman" w:hAnsi="Times New Roman" w:cs="Times New Roman"/>
          <w:sz w:val="24"/>
          <w:szCs w:val="24"/>
        </w:rPr>
        <w:t xml:space="preserve"> (NBPTS 3.2).</w:t>
      </w:r>
    </w:p>
    <w:p w14:paraId="5AFAA40A" w14:textId="0FA0E25F" w:rsidR="0014174B" w:rsidRDefault="003E7DAB" w:rsidP="0014174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interview a diversity professional in their community (NBPTS 5.3</w:t>
      </w:r>
      <w:r w:rsidR="007032B4">
        <w:rPr>
          <w:rFonts w:ascii="Times New Roman" w:hAnsi="Times New Roman" w:cs="Times New Roman"/>
          <w:sz w:val="24"/>
          <w:szCs w:val="24"/>
        </w:rPr>
        <w:t>).</w:t>
      </w:r>
    </w:p>
    <w:p w14:paraId="2CB81ED6" w14:textId="77777777" w:rsidR="003E7DAB" w:rsidRPr="003E7DAB" w:rsidRDefault="003E7DAB" w:rsidP="003E7DAB">
      <w:pPr>
        <w:pStyle w:val="ListParagraph"/>
        <w:spacing w:after="0"/>
        <w:ind w:left="1080"/>
        <w:rPr>
          <w:rFonts w:ascii="Times New Roman" w:hAnsi="Times New Roman" w:cs="Times New Roman"/>
          <w:sz w:val="24"/>
          <w:szCs w:val="24"/>
        </w:rPr>
      </w:pPr>
    </w:p>
    <w:p w14:paraId="5C7405D2"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 COURSE OUTLINE</w:t>
      </w:r>
    </w:p>
    <w:p w14:paraId="6A104299" w14:textId="77777777" w:rsidR="0014174B" w:rsidRDefault="0014174B" w:rsidP="0014174B">
      <w:pPr>
        <w:pStyle w:val="ListParagraph"/>
        <w:spacing w:after="0"/>
        <w:ind w:left="1080"/>
        <w:rPr>
          <w:rFonts w:ascii="Times New Roman" w:hAnsi="Times New Roman" w:cs="Times New Roman"/>
          <w:i/>
          <w:sz w:val="24"/>
          <w:szCs w:val="24"/>
        </w:rPr>
      </w:pPr>
      <w:r>
        <w:rPr>
          <w:rFonts w:ascii="Times New Roman" w:hAnsi="Times New Roman" w:cs="Times New Roman"/>
          <w:i/>
          <w:sz w:val="24"/>
          <w:szCs w:val="24"/>
        </w:rPr>
        <w:t>See Schedule and Course Assignments</w:t>
      </w:r>
    </w:p>
    <w:p w14:paraId="0CD7C459" w14:textId="77777777" w:rsidR="0014174B" w:rsidRDefault="0014174B" w:rsidP="0014174B">
      <w:pPr>
        <w:spacing w:after="0"/>
        <w:rPr>
          <w:rFonts w:ascii="Times New Roman" w:hAnsi="Times New Roman" w:cs="Times New Roman"/>
          <w:sz w:val="24"/>
          <w:szCs w:val="24"/>
        </w:rPr>
      </w:pPr>
    </w:p>
    <w:p w14:paraId="4C9438DD" w14:textId="4CEFAD85"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 COURSE REQUI</w:t>
      </w:r>
      <w:r w:rsidR="00977C0F">
        <w:rPr>
          <w:rFonts w:ascii="Times New Roman" w:hAnsi="Times New Roman" w:cs="Times New Roman"/>
          <w:b/>
          <w:sz w:val="24"/>
          <w:szCs w:val="24"/>
        </w:rPr>
        <w:t xml:space="preserve">REMENTS, </w:t>
      </w:r>
      <w:r>
        <w:rPr>
          <w:rFonts w:ascii="Times New Roman" w:hAnsi="Times New Roman" w:cs="Times New Roman"/>
          <w:b/>
          <w:sz w:val="24"/>
          <w:szCs w:val="24"/>
        </w:rPr>
        <w:t>POLICIES, AND EVALUATION PROCEDURES:</w:t>
      </w:r>
    </w:p>
    <w:p w14:paraId="6D564867" w14:textId="77777777" w:rsidR="0014174B" w:rsidRDefault="0014174B" w:rsidP="0014174B">
      <w:pPr>
        <w:pStyle w:val="ListParagraph"/>
        <w:spacing w:after="0"/>
        <w:ind w:left="1080"/>
        <w:rPr>
          <w:rFonts w:ascii="Times New Roman" w:hAnsi="Times New Roman" w:cs="Times New Roman"/>
          <w:b/>
          <w:sz w:val="24"/>
          <w:szCs w:val="24"/>
        </w:rPr>
      </w:pPr>
    </w:p>
    <w:p w14:paraId="22249A9F" w14:textId="77777777" w:rsidR="0014174B" w:rsidRPr="0081188B" w:rsidRDefault="0014174B" w:rsidP="0014174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 Course Requirements </w:t>
      </w:r>
      <w:r>
        <w:rPr>
          <w:rFonts w:ascii="Times New Roman" w:hAnsi="Times New Roman" w:cs="Times New Roman"/>
          <w:i/>
          <w:sz w:val="24"/>
          <w:szCs w:val="24"/>
        </w:rPr>
        <w:t>Detailed description of each provided in a separate handout.</w:t>
      </w:r>
    </w:p>
    <w:p w14:paraId="714C7B55" w14:textId="77777777" w:rsidR="0014174B" w:rsidRDefault="0014174B" w:rsidP="0014174B">
      <w:pPr>
        <w:pStyle w:val="ListParagraph"/>
        <w:spacing w:after="0"/>
        <w:ind w:left="1440"/>
        <w:rPr>
          <w:rFonts w:ascii="Times New Roman" w:hAnsi="Times New Roman" w:cs="Times New Roman"/>
          <w:b/>
          <w:sz w:val="24"/>
          <w:szCs w:val="24"/>
        </w:rPr>
      </w:pPr>
    </w:p>
    <w:p w14:paraId="1E246737" w14:textId="77777777" w:rsidR="0014174B" w:rsidRDefault="0014174B" w:rsidP="0014174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 Assessment Procedure</w:t>
      </w:r>
    </w:p>
    <w:tbl>
      <w:tblPr>
        <w:tblStyle w:val="TableGrid"/>
        <w:tblW w:w="0" w:type="auto"/>
        <w:tblInd w:w="1440" w:type="dxa"/>
        <w:tblLook w:val="04A0" w:firstRow="1" w:lastRow="0" w:firstColumn="1" w:lastColumn="0" w:noHBand="0" w:noVBand="1"/>
      </w:tblPr>
      <w:tblGrid>
        <w:gridCol w:w="6498"/>
        <w:gridCol w:w="1638"/>
      </w:tblGrid>
      <w:tr w:rsidR="0014174B" w:rsidRPr="00353CB5" w14:paraId="42D60E35" w14:textId="77777777" w:rsidTr="00E73013">
        <w:tc>
          <w:tcPr>
            <w:tcW w:w="6498" w:type="dxa"/>
          </w:tcPr>
          <w:p w14:paraId="5DCA8744" w14:textId="14DFA4CA" w:rsidR="0014174B" w:rsidRPr="00011E8C" w:rsidRDefault="004A2CE2" w:rsidP="00011E8C">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Research Paper (Current Trend/Issue in Diversity)</w:t>
            </w:r>
            <w:r w:rsidR="00F4352A">
              <w:rPr>
                <w:rFonts w:ascii="Times New Roman" w:hAnsi="Times New Roman" w:cs="Times New Roman"/>
                <w:b/>
              </w:rPr>
              <w:t xml:space="preserve"> </w:t>
            </w:r>
            <w:r w:rsidR="00F4352A">
              <w:rPr>
                <w:rFonts w:ascii="Times New Roman" w:hAnsi="Times New Roman" w:cs="Times New Roman"/>
                <w:i/>
              </w:rPr>
              <w:t xml:space="preserve">– Write a research paper on a current trend/issue related to K-12 education of interest to you and the diverse needs in your school. </w:t>
            </w:r>
          </w:p>
        </w:tc>
        <w:tc>
          <w:tcPr>
            <w:tcW w:w="1638" w:type="dxa"/>
          </w:tcPr>
          <w:p w14:paraId="3DB42401" w14:textId="77777777" w:rsidR="0014174B" w:rsidRPr="00353CB5" w:rsidRDefault="0014174B" w:rsidP="00E73013">
            <w:pPr>
              <w:pStyle w:val="ListParagraph"/>
              <w:ind w:left="0"/>
              <w:jc w:val="right"/>
              <w:rPr>
                <w:rFonts w:ascii="Times New Roman" w:hAnsi="Times New Roman" w:cs="Times New Roman"/>
              </w:rPr>
            </w:pPr>
            <w:r>
              <w:rPr>
                <w:rFonts w:ascii="Times New Roman" w:hAnsi="Times New Roman" w:cs="Times New Roman"/>
              </w:rPr>
              <w:t xml:space="preserve"> 50 pts</w:t>
            </w:r>
          </w:p>
        </w:tc>
      </w:tr>
      <w:tr w:rsidR="0014174B" w:rsidRPr="00353CB5" w14:paraId="41786BA2" w14:textId="77777777" w:rsidTr="00E73013">
        <w:tc>
          <w:tcPr>
            <w:tcW w:w="6498" w:type="dxa"/>
          </w:tcPr>
          <w:p w14:paraId="7D9FB672" w14:textId="2FC7F8C8" w:rsidR="0014174B" w:rsidRPr="00011E8C" w:rsidRDefault="004A2CE2" w:rsidP="00011E8C">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 xml:space="preserve">Interview a Diversity Professional </w:t>
            </w:r>
            <w:r w:rsidR="00F4352A">
              <w:rPr>
                <w:rFonts w:ascii="Times New Roman" w:hAnsi="Times New Roman" w:cs="Times New Roman"/>
                <w:i/>
              </w:rPr>
              <w:t>(What do they do? What’s their personal view of diversity?</w:t>
            </w:r>
            <w:r w:rsidR="004740CB">
              <w:rPr>
                <w:rFonts w:ascii="Times New Roman" w:hAnsi="Times New Roman" w:cs="Times New Roman"/>
                <w:i/>
              </w:rPr>
              <w:t xml:space="preserve"> How does their work impact others? Etc.</w:t>
            </w:r>
            <w:r w:rsidR="00F4352A">
              <w:rPr>
                <w:rFonts w:ascii="Times New Roman" w:hAnsi="Times New Roman" w:cs="Times New Roman"/>
                <w:i/>
              </w:rPr>
              <w:t xml:space="preserve"> Present findings to class.)</w:t>
            </w:r>
          </w:p>
        </w:tc>
        <w:tc>
          <w:tcPr>
            <w:tcW w:w="1638" w:type="dxa"/>
          </w:tcPr>
          <w:p w14:paraId="73273064" w14:textId="1B5E68A7" w:rsidR="0014174B" w:rsidRDefault="00A219A3" w:rsidP="00E73013">
            <w:pPr>
              <w:pStyle w:val="ListParagraph"/>
              <w:ind w:left="0"/>
              <w:jc w:val="right"/>
              <w:rPr>
                <w:rFonts w:ascii="Times New Roman" w:hAnsi="Times New Roman" w:cs="Times New Roman"/>
              </w:rPr>
            </w:pPr>
            <w:r>
              <w:rPr>
                <w:rFonts w:ascii="Times New Roman" w:hAnsi="Times New Roman" w:cs="Times New Roman"/>
              </w:rPr>
              <w:t>2</w:t>
            </w:r>
            <w:r w:rsidR="0014174B">
              <w:rPr>
                <w:rFonts w:ascii="Times New Roman" w:hAnsi="Times New Roman" w:cs="Times New Roman"/>
              </w:rPr>
              <w:t>0 pts</w:t>
            </w:r>
          </w:p>
        </w:tc>
      </w:tr>
      <w:tr w:rsidR="0014174B" w:rsidRPr="00353CB5" w14:paraId="4D1C41B7" w14:textId="77777777" w:rsidTr="00E73013">
        <w:tc>
          <w:tcPr>
            <w:tcW w:w="6498" w:type="dxa"/>
          </w:tcPr>
          <w:p w14:paraId="43C5F0B4" w14:textId="0E7AB734" w:rsidR="0014174B" w:rsidRPr="00AD0950" w:rsidRDefault="0014174B" w:rsidP="007130D5">
            <w:pPr>
              <w:pStyle w:val="ListParagraph"/>
              <w:numPr>
                <w:ilvl w:val="0"/>
                <w:numId w:val="7"/>
              </w:numPr>
              <w:spacing w:after="0" w:line="240" w:lineRule="auto"/>
              <w:rPr>
                <w:rFonts w:ascii="Times New Roman" w:hAnsi="Times New Roman" w:cs="Times New Roman"/>
              </w:rPr>
            </w:pPr>
            <w:r w:rsidRPr="004A2CE2">
              <w:rPr>
                <w:rFonts w:ascii="Times New Roman" w:hAnsi="Times New Roman" w:cs="Times New Roman"/>
                <w:b/>
                <w:i/>
              </w:rPr>
              <w:t xml:space="preserve">5 </w:t>
            </w:r>
            <w:r w:rsidR="004A2CE2" w:rsidRPr="004A2CE2">
              <w:rPr>
                <w:rFonts w:ascii="Times New Roman" w:hAnsi="Times New Roman" w:cs="Times New Roman"/>
                <w:b/>
                <w:i/>
              </w:rPr>
              <w:t>Hot Topic Journal Reflections</w:t>
            </w:r>
            <w:r>
              <w:rPr>
                <w:rFonts w:ascii="Times New Roman" w:hAnsi="Times New Roman" w:cs="Times New Roman"/>
              </w:rPr>
              <w:t xml:space="preserve"> @ </w:t>
            </w:r>
            <w:r w:rsidR="00A219A3">
              <w:rPr>
                <w:rFonts w:ascii="Times New Roman" w:hAnsi="Times New Roman" w:cs="Times New Roman"/>
              </w:rPr>
              <w:t xml:space="preserve">5 </w:t>
            </w:r>
            <w:r w:rsidR="0039171E">
              <w:rPr>
                <w:rFonts w:ascii="Times New Roman" w:hAnsi="Times New Roman" w:cs="Times New Roman"/>
              </w:rPr>
              <w:t>pt</w:t>
            </w:r>
            <w:r w:rsidR="00A219A3">
              <w:rPr>
                <w:rFonts w:ascii="Times New Roman" w:hAnsi="Times New Roman" w:cs="Times New Roman"/>
              </w:rPr>
              <w:t>s</w:t>
            </w:r>
            <w:r>
              <w:rPr>
                <w:rFonts w:ascii="Times New Roman" w:hAnsi="Times New Roman" w:cs="Times New Roman"/>
              </w:rPr>
              <w:t xml:space="preserve"> each </w:t>
            </w:r>
            <w:r w:rsidR="00BA3D09">
              <w:rPr>
                <w:rFonts w:ascii="Times New Roman" w:hAnsi="Times New Roman" w:cs="Times New Roman"/>
                <w:i/>
              </w:rPr>
              <w:t xml:space="preserve">(share diversity topic, source for topic and how it impacts k-12 education; </w:t>
            </w:r>
            <w:r w:rsidR="004740CB">
              <w:rPr>
                <w:rFonts w:ascii="Times New Roman" w:hAnsi="Times New Roman" w:cs="Times New Roman"/>
                <w:i/>
              </w:rPr>
              <w:t>read and comment on other journal entries)</w:t>
            </w:r>
          </w:p>
        </w:tc>
        <w:tc>
          <w:tcPr>
            <w:tcW w:w="1638" w:type="dxa"/>
          </w:tcPr>
          <w:p w14:paraId="1BB014D7" w14:textId="6C3591B5" w:rsidR="0014174B" w:rsidRDefault="00A219A3" w:rsidP="007130D5">
            <w:pPr>
              <w:pStyle w:val="ListParagraph"/>
              <w:ind w:left="0"/>
              <w:jc w:val="right"/>
              <w:rPr>
                <w:rFonts w:ascii="Times New Roman" w:hAnsi="Times New Roman" w:cs="Times New Roman"/>
              </w:rPr>
            </w:pPr>
            <w:r>
              <w:rPr>
                <w:rFonts w:ascii="Times New Roman" w:hAnsi="Times New Roman" w:cs="Times New Roman"/>
              </w:rPr>
              <w:t>2</w:t>
            </w:r>
            <w:r w:rsidR="0039171E">
              <w:rPr>
                <w:rFonts w:ascii="Times New Roman" w:hAnsi="Times New Roman" w:cs="Times New Roman"/>
              </w:rPr>
              <w:t>5</w:t>
            </w:r>
            <w:r w:rsidR="0014174B">
              <w:rPr>
                <w:rFonts w:ascii="Times New Roman" w:hAnsi="Times New Roman" w:cs="Times New Roman"/>
              </w:rPr>
              <w:t xml:space="preserve"> pts</w:t>
            </w:r>
          </w:p>
        </w:tc>
      </w:tr>
      <w:tr w:rsidR="004A2CE2" w:rsidRPr="00353CB5" w14:paraId="30040E1B" w14:textId="77777777" w:rsidTr="00E73013">
        <w:tc>
          <w:tcPr>
            <w:tcW w:w="6498" w:type="dxa"/>
          </w:tcPr>
          <w:p w14:paraId="6F7A3BB4" w14:textId="22399A6E" w:rsidR="004A2CE2" w:rsidRDefault="004A2CE2" w:rsidP="004A2CE2">
            <w:pPr>
              <w:pStyle w:val="ListParagraph"/>
              <w:numPr>
                <w:ilvl w:val="0"/>
                <w:numId w:val="7"/>
              </w:numPr>
              <w:spacing w:after="0" w:line="240" w:lineRule="auto"/>
              <w:rPr>
                <w:rFonts w:ascii="Times New Roman" w:hAnsi="Times New Roman" w:cs="Times New Roman"/>
                <w:i/>
              </w:rPr>
            </w:pPr>
            <w:r>
              <w:rPr>
                <w:rFonts w:ascii="Times New Roman" w:hAnsi="Times New Roman" w:cs="Times New Roman"/>
                <w:b/>
              </w:rPr>
              <w:t>5 Book Discussions on book of group’s choice</w:t>
            </w:r>
            <w:r w:rsidR="004740CB">
              <w:rPr>
                <w:rFonts w:ascii="Times New Roman" w:hAnsi="Times New Roman" w:cs="Times New Roman"/>
                <w:b/>
              </w:rPr>
              <w:t xml:space="preserve"> about a current topic related to diversity in k-12 education</w:t>
            </w:r>
            <w:r w:rsidR="00F4352A">
              <w:rPr>
                <w:rFonts w:ascii="Times New Roman" w:hAnsi="Times New Roman" w:cs="Times New Roman"/>
                <w:b/>
              </w:rPr>
              <w:t xml:space="preserve"> </w:t>
            </w:r>
            <w:r w:rsidR="00F4352A">
              <w:rPr>
                <w:rFonts w:ascii="Times New Roman" w:hAnsi="Times New Roman" w:cs="Times New Roman"/>
              </w:rPr>
              <w:t xml:space="preserve">@ </w:t>
            </w:r>
            <w:r w:rsidR="00A219A3">
              <w:rPr>
                <w:rFonts w:ascii="Times New Roman" w:hAnsi="Times New Roman" w:cs="Times New Roman"/>
              </w:rPr>
              <w:t>10</w:t>
            </w:r>
            <w:r w:rsidR="00F4352A">
              <w:rPr>
                <w:rFonts w:ascii="Times New Roman" w:hAnsi="Times New Roman" w:cs="Times New Roman"/>
              </w:rPr>
              <w:t xml:space="preserve"> pts each</w:t>
            </w:r>
            <w:r>
              <w:rPr>
                <w:rFonts w:ascii="Times New Roman" w:hAnsi="Times New Roman" w:cs="Times New Roman"/>
                <w:b/>
              </w:rPr>
              <w:t xml:space="preserve"> </w:t>
            </w:r>
            <w:r>
              <w:rPr>
                <w:rFonts w:ascii="Times New Roman" w:hAnsi="Times New Roman" w:cs="Times New Roman"/>
              </w:rPr>
              <w:t>(discuss book chapters with group and share summary with whole group)</w:t>
            </w:r>
          </w:p>
        </w:tc>
        <w:tc>
          <w:tcPr>
            <w:tcW w:w="1638" w:type="dxa"/>
          </w:tcPr>
          <w:p w14:paraId="3F516107" w14:textId="01F1543F" w:rsidR="004A2CE2" w:rsidRDefault="00A219A3" w:rsidP="00E73013">
            <w:pPr>
              <w:pStyle w:val="ListParagraph"/>
              <w:ind w:left="0"/>
              <w:jc w:val="right"/>
              <w:rPr>
                <w:rFonts w:ascii="Times New Roman" w:hAnsi="Times New Roman" w:cs="Times New Roman"/>
              </w:rPr>
            </w:pPr>
            <w:r>
              <w:rPr>
                <w:rFonts w:ascii="Times New Roman" w:hAnsi="Times New Roman" w:cs="Times New Roman"/>
              </w:rPr>
              <w:t>50</w:t>
            </w:r>
            <w:r w:rsidR="00F4352A">
              <w:rPr>
                <w:rFonts w:ascii="Times New Roman" w:hAnsi="Times New Roman" w:cs="Times New Roman"/>
              </w:rPr>
              <w:t xml:space="preserve"> pts</w:t>
            </w:r>
          </w:p>
        </w:tc>
      </w:tr>
      <w:tr w:rsidR="00F4352A" w:rsidRPr="00353CB5" w14:paraId="2D5A9EFD" w14:textId="77777777" w:rsidTr="00E73013">
        <w:tc>
          <w:tcPr>
            <w:tcW w:w="6498" w:type="dxa"/>
          </w:tcPr>
          <w:p w14:paraId="332E6F45" w14:textId="3A798229" w:rsidR="00F4352A" w:rsidRDefault="00A219A3" w:rsidP="004A2CE2">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Social Justice Project</w:t>
            </w:r>
            <w:r w:rsidR="00F4352A">
              <w:rPr>
                <w:rFonts w:ascii="Times New Roman" w:hAnsi="Times New Roman" w:cs="Times New Roman"/>
                <w:b/>
              </w:rPr>
              <w:t xml:space="preserve"> </w:t>
            </w:r>
            <w:r w:rsidR="00F4352A">
              <w:rPr>
                <w:rFonts w:ascii="Times New Roman" w:hAnsi="Times New Roman" w:cs="Times New Roman"/>
              </w:rPr>
              <w:t>(</w:t>
            </w:r>
            <w:r>
              <w:rPr>
                <w:rFonts w:ascii="Times New Roman" w:hAnsi="Times New Roman" w:cs="Times New Roman"/>
              </w:rPr>
              <w:t xml:space="preserve">Choose a grade level or use your current class if teaching, then </w:t>
            </w:r>
            <w:r w:rsidR="00F4352A">
              <w:rPr>
                <w:rFonts w:ascii="Times New Roman" w:hAnsi="Times New Roman" w:cs="Times New Roman"/>
              </w:rPr>
              <w:t xml:space="preserve">research and develop </w:t>
            </w:r>
            <w:r>
              <w:rPr>
                <w:rFonts w:ascii="Times New Roman" w:hAnsi="Times New Roman" w:cs="Times New Roman"/>
              </w:rPr>
              <w:t xml:space="preserve">a developmentally appropriate social justice project and </w:t>
            </w:r>
            <w:r>
              <w:rPr>
                <w:rFonts w:ascii="Times New Roman" w:hAnsi="Times New Roman" w:cs="Times New Roman"/>
              </w:rPr>
              <w:lastRenderedPageBreak/>
              <w:t xml:space="preserve">implement). </w:t>
            </w:r>
          </w:p>
        </w:tc>
        <w:tc>
          <w:tcPr>
            <w:tcW w:w="1638" w:type="dxa"/>
          </w:tcPr>
          <w:p w14:paraId="176F8C00" w14:textId="272C5E97" w:rsidR="00F4352A" w:rsidRDefault="00A219A3" w:rsidP="00E73013">
            <w:pPr>
              <w:pStyle w:val="ListParagraph"/>
              <w:ind w:left="0"/>
              <w:jc w:val="right"/>
              <w:rPr>
                <w:rFonts w:ascii="Times New Roman" w:hAnsi="Times New Roman" w:cs="Times New Roman"/>
              </w:rPr>
            </w:pPr>
            <w:r>
              <w:rPr>
                <w:rFonts w:ascii="Times New Roman" w:hAnsi="Times New Roman" w:cs="Times New Roman"/>
              </w:rPr>
              <w:lastRenderedPageBreak/>
              <w:t>4</w:t>
            </w:r>
            <w:r w:rsidR="00011E8C">
              <w:rPr>
                <w:rFonts w:ascii="Times New Roman" w:hAnsi="Times New Roman" w:cs="Times New Roman"/>
              </w:rPr>
              <w:t>0 pts</w:t>
            </w:r>
          </w:p>
        </w:tc>
      </w:tr>
      <w:tr w:rsidR="007130D5" w:rsidRPr="00353CB5" w14:paraId="62727D1C" w14:textId="77777777" w:rsidTr="00E73013">
        <w:tc>
          <w:tcPr>
            <w:tcW w:w="6498" w:type="dxa"/>
          </w:tcPr>
          <w:p w14:paraId="41B4C3C9" w14:textId="313593FE" w:rsidR="007130D5" w:rsidRDefault="00A219A3" w:rsidP="0039171E">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Journal/Discussion Board Activities</w:t>
            </w:r>
            <w:r w:rsidR="007130D5">
              <w:rPr>
                <w:rFonts w:ascii="Times New Roman" w:hAnsi="Times New Roman" w:cs="Times New Roman"/>
                <w:b/>
              </w:rPr>
              <w:t xml:space="preserve"> </w:t>
            </w:r>
            <w:r w:rsidR="007130D5">
              <w:rPr>
                <w:rFonts w:ascii="Times New Roman" w:hAnsi="Times New Roman" w:cs="Times New Roman"/>
              </w:rPr>
              <w:t>(</w:t>
            </w:r>
            <w:r w:rsidR="0039171E">
              <w:rPr>
                <w:rFonts w:ascii="Times New Roman" w:hAnsi="Times New Roman" w:cs="Times New Roman"/>
              </w:rPr>
              <w:t>read and discuss</w:t>
            </w:r>
            <w:r>
              <w:rPr>
                <w:rFonts w:ascii="Times New Roman" w:hAnsi="Times New Roman" w:cs="Times New Roman"/>
              </w:rPr>
              <w:t xml:space="preserve"> </w:t>
            </w:r>
            <w:r w:rsidR="007130D5">
              <w:rPr>
                <w:rFonts w:ascii="Times New Roman" w:hAnsi="Times New Roman" w:cs="Times New Roman"/>
              </w:rPr>
              <w:t xml:space="preserve">readings/case </w:t>
            </w:r>
            <w:r w:rsidR="0039171E">
              <w:rPr>
                <w:rFonts w:ascii="Times New Roman" w:hAnsi="Times New Roman" w:cs="Times New Roman"/>
              </w:rPr>
              <w:t>studies that address social justice issues</w:t>
            </w:r>
            <w:r w:rsidR="007130D5">
              <w:rPr>
                <w:rFonts w:ascii="Times New Roman" w:hAnsi="Times New Roman" w:cs="Times New Roman"/>
              </w:rPr>
              <w:t>)</w:t>
            </w:r>
          </w:p>
        </w:tc>
        <w:tc>
          <w:tcPr>
            <w:tcW w:w="1638" w:type="dxa"/>
          </w:tcPr>
          <w:p w14:paraId="4EC7CF8F" w14:textId="207E8809" w:rsidR="007130D5" w:rsidRDefault="0039171E" w:rsidP="00E73013">
            <w:pPr>
              <w:pStyle w:val="ListParagraph"/>
              <w:ind w:left="0"/>
              <w:jc w:val="right"/>
              <w:rPr>
                <w:rFonts w:ascii="Times New Roman" w:hAnsi="Times New Roman" w:cs="Times New Roman"/>
              </w:rPr>
            </w:pPr>
            <w:r>
              <w:rPr>
                <w:rFonts w:ascii="Times New Roman" w:hAnsi="Times New Roman" w:cs="Times New Roman"/>
              </w:rPr>
              <w:t>1</w:t>
            </w:r>
            <w:r w:rsidR="00601569">
              <w:rPr>
                <w:rFonts w:ascii="Times New Roman" w:hAnsi="Times New Roman" w:cs="Times New Roman"/>
              </w:rPr>
              <w:t>0</w:t>
            </w:r>
            <w:r>
              <w:rPr>
                <w:rFonts w:ascii="Times New Roman" w:hAnsi="Times New Roman" w:cs="Times New Roman"/>
              </w:rPr>
              <w:t>0</w:t>
            </w:r>
            <w:r w:rsidR="007130D5">
              <w:rPr>
                <w:rFonts w:ascii="Times New Roman" w:hAnsi="Times New Roman" w:cs="Times New Roman"/>
              </w:rPr>
              <w:t xml:space="preserve"> pts</w:t>
            </w:r>
          </w:p>
        </w:tc>
      </w:tr>
      <w:tr w:rsidR="0014174B" w:rsidRPr="00353CB5" w14:paraId="2ED96295" w14:textId="77777777" w:rsidTr="00E73013">
        <w:tc>
          <w:tcPr>
            <w:tcW w:w="6498" w:type="dxa"/>
          </w:tcPr>
          <w:p w14:paraId="5011D981" w14:textId="77777777" w:rsidR="0014174B" w:rsidRPr="00353CB5" w:rsidRDefault="0014174B" w:rsidP="00E73013">
            <w:pPr>
              <w:pStyle w:val="ListParagraph"/>
              <w:jc w:val="right"/>
              <w:rPr>
                <w:rFonts w:ascii="Times New Roman" w:hAnsi="Times New Roman" w:cs="Times New Roman"/>
              </w:rPr>
            </w:pPr>
            <w:r>
              <w:rPr>
                <w:rFonts w:ascii="Times New Roman" w:hAnsi="Times New Roman" w:cs="Times New Roman"/>
              </w:rPr>
              <w:t>Total Points Possible</w:t>
            </w:r>
          </w:p>
        </w:tc>
        <w:tc>
          <w:tcPr>
            <w:tcW w:w="1638" w:type="dxa"/>
          </w:tcPr>
          <w:p w14:paraId="57D20367" w14:textId="6E951981" w:rsidR="0014174B" w:rsidRPr="00353CB5" w:rsidRDefault="00483299" w:rsidP="00E73013">
            <w:pPr>
              <w:pStyle w:val="ListParagraph"/>
              <w:ind w:left="0"/>
              <w:jc w:val="right"/>
              <w:rPr>
                <w:rFonts w:ascii="Times New Roman" w:hAnsi="Times New Roman" w:cs="Times New Roman"/>
              </w:rPr>
            </w:pPr>
            <w:r>
              <w:rPr>
                <w:rFonts w:ascii="Times New Roman" w:hAnsi="Times New Roman" w:cs="Times New Roman"/>
              </w:rPr>
              <w:t xml:space="preserve">285 </w:t>
            </w:r>
            <w:r w:rsidR="0014174B">
              <w:rPr>
                <w:rFonts w:ascii="Times New Roman" w:hAnsi="Times New Roman" w:cs="Times New Roman"/>
              </w:rPr>
              <w:t>pts</w:t>
            </w:r>
          </w:p>
        </w:tc>
      </w:tr>
    </w:tbl>
    <w:p w14:paraId="64A7B1A3" w14:textId="77777777" w:rsidR="0014174B" w:rsidRPr="0081188B" w:rsidRDefault="0014174B" w:rsidP="0014174B">
      <w:pPr>
        <w:pStyle w:val="ListParagraph"/>
        <w:spacing w:after="0"/>
        <w:ind w:left="1440"/>
        <w:rPr>
          <w:rFonts w:ascii="Times New Roman" w:hAnsi="Times New Roman" w:cs="Times New Roman"/>
          <w:b/>
          <w:sz w:val="24"/>
          <w:szCs w:val="24"/>
        </w:rPr>
      </w:pPr>
    </w:p>
    <w:p w14:paraId="1056AD4F" w14:textId="00EA750E" w:rsidR="0014174B" w:rsidRDefault="0021790D" w:rsidP="0014174B">
      <w:pPr>
        <w:spacing w:after="0"/>
        <w:ind w:left="1440"/>
        <w:rPr>
          <w:rFonts w:ascii="Times New Roman" w:hAnsi="Times New Roman" w:cs="Times New Roman"/>
          <w:sz w:val="24"/>
          <w:szCs w:val="24"/>
        </w:rPr>
      </w:pPr>
      <w:r>
        <w:rPr>
          <w:rFonts w:ascii="Times New Roman" w:hAnsi="Times New Roman" w:cs="Times New Roman"/>
          <w:sz w:val="24"/>
          <w:szCs w:val="24"/>
        </w:rPr>
        <w:t>Presentation, projects, reflections, and research papers</w:t>
      </w:r>
      <w:r w:rsidR="0014174B">
        <w:rPr>
          <w:rFonts w:ascii="Times New Roman" w:hAnsi="Times New Roman" w:cs="Times New Roman"/>
          <w:sz w:val="24"/>
          <w:szCs w:val="24"/>
        </w:rPr>
        <w:t xml:space="preserve"> will be used to determine teacher leaders achievement of the course objectives listed under VII.  All required assignments will be given a specific grade.  Grades will be computed using the following scale:</w:t>
      </w:r>
    </w:p>
    <w:p w14:paraId="34B9365D" w14:textId="77777777" w:rsidR="0015513C" w:rsidRPr="0015513C" w:rsidRDefault="0015513C" w:rsidP="0015513C">
      <w:pPr>
        <w:spacing w:line="240" w:lineRule="auto"/>
        <w:jc w:val="center"/>
        <w:rPr>
          <w:rFonts w:ascii="Times New Roman" w:eastAsia="Times New Roman" w:hAnsi="Times New Roman" w:cs="Times New Roman"/>
          <w:lang w:eastAsia="ko-KR"/>
        </w:rPr>
      </w:pPr>
      <w:r w:rsidRPr="0015513C">
        <w:rPr>
          <w:rFonts w:ascii="Times New Roman" w:eastAsia="Times New Roman" w:hAnsi="Times New Roman" w:cs="Times New Roman"/>
          <w:lang w:eastAsia="ko-KR"/>
        </w:rPr>
        <w:t>A      93-100</w:t>
      </w:r>
    </w:p>
    <w:p w14:paraId="40674B00" w14:textId="77777777" w:rsidR="0015513C" w:rsidRPr="0015513C" w:rsidRDefault="0015513C" w:rsidP="0015513C">
      <w:pPr>
        <w:spacing w:line="240" w:lineRule="auto"/>
        <w:jc w:val="center"/>
        <w:rPr>
          <w:rFonts w:ascii="Times New Roman" w:eastAsia="Times New Roman" w:hAnsi="Times New Roman" w:cs="Times New Roman"/>
          <w:lang w:eastAsia="ko-KR"/>
        </w:rPr>
      </w:pPr>
      <w:proofErr w:type="gramStart"/>
      <w:r w:rsidRPr="0015513C">
        <w:rPr>
          <w:rFonts w:ascii="Times New Roman" w:eastAsia="Times New Roman" w:hAnsi="Times New Roman" w:cs="Times New Roman"/>
          <w:lang w:eastAsia="ko-KR"/>
        </w:rPr>
        <w:t>A(</w:t>
      </w:r>
      <w:proofErr w:type="gramEnd"/>
      <w:r w:rsidRPr="0015513C">
        <w:rPr>
          <w:rFonts w:ascii="Times New Roman" w:eastAsia="Times New Roman" w:hAnsi="Times New Roman" w:cs="Times New Roman"/>
          <w:lang w:eastAsia="ko-KR"/>
        </w:rPr>
        <w:t>-)   92-90</w:t>
      </w:r>
    </w:p>
    <w:p w14:paraId="55B52833" w14:textId="77777777" w:rsidR="0015513C" w:rsidRPr="0015513C" w:rsidRDefault="0015513C" w:rsidP="0015513C">
      <w:pPr>
        <w:spacing w:line="240" w:lineRule="auto"/>
        <w:jc w:val="center"/>
        <w:rPr>
          <w:rFonts w:ascii="Times New Roman" w:eastAsia="Times New Roman" w:hAnsi="Times New Roman" w:cs="Times New Roman"/>
          <w:lang w:eastAsia="ko-KR"/>
        </w:rPr>
      </w:pPr>
      <w:proofErr w:type="gramStart"/>
      <w:r w:rsidRPr="0015513C">
        <w:rPr>
          <w:rFonts w:ascii="Times New Roman" w:eastAsia="Times New Roman" w:hAnsi="Times New Roman" w:cs="Times New Roman"/>
          <w:lang w:eastAsia="ko-KR"/>
        </w:rPr>
        <w:t>B(</w:t>
      </w:r>
      <w:proofErr w:type="gramEnd"/>
      <w:r w:rsidRPr="0015513C">
        <w:rPr>
          <w:rFonts w:ascii="Times New Roman" w:eastAsia="Times New Roman" w:hAnsi="Times New Roman" w:cs="Times New Roman"/>
          <w:lang w:eastAsia="ko-KR"/>
        </w:rPr>
        <w:t>+)  89-87</w:t>
      </w:r>
    </w:p>
    <w:p w14:paraId="21D40745" w14:textId="77777777" w:rsidR="0015513C" w:rsidRPr="0015513C" w:rsidRDefault="0015513C" w:rsidP="0015513C">
      <w:pPr>
        <w:spacing w:line="240" w:lineRule="auto"/>
        <w:jc w:val="center"/>
        <w:rPr>
          <w:rFonts w:ascii="Times New Roman" w:eastAsia="Times New Roman" w:hAnsi="Times New Roman" w:cs="Times New Roman"/>
          <w:lang w:eastAsia="ko-KR"/>
        </w:rPr>
      </w:pPr>
      <w:r w:rsidRPr="0015513C">
        <w:rPr>
          <w:rFonts w:ascii="Times New Roman" w:eastAsia="Times New Roman" w:hAnsi="Times New Roman" w:cs="Times New Roman"/>
          <w:lang w:eastAsia="ko-KR"/>
        </w:rPr>
        <w:t>B      86-83</w:t>
      </w:r>
    </w:p>
    <w:p w14:paraId="5E279444" w14:textId="77777777" w:rsidR="0015513C" w:rsidRPr="0015513C" w:rsidRDefault="0015513C" w:rsidP="0015513C">
      <w:pPr>
        <w:spacing w:line="240" w:lineRule="auto"/>
        <w:jc w:val="center"/>
        <w:rPr>
          <w:rFonts w:ascii="Times New Roman" w:eastAsia="Times New Roman" w:hAnsi="Times New Roman" w:cs="Times New Roman"/>
          <w:lang w:eastAsia="ko-KR"/>
        </w:rPr>
      </w:pPr>
      <w:proofErr w:type="gramStart"/>
      <w:r w:rsidRPr="0015513C">
        <w:rPr>
          <w:rFonts w:ascii="Times New Roman" w:eastAsia="Times New Roman" w:hAnsi="Times New Roman" w:cs="Times New Roman"/>
          <w:lang w:eastAsia="ko-KR"/>
        </w:rPr>
        <w:t>B(</w:t>
      </w:r>
      <w:proofErr w:type="gramEnd"/>
      <w:r w:rsidRPr="0015513C">
        <w:rPr>
          <w:rFonts w:ascii="Times New Roman" w:eastAsia="Times New Roman" w:hAnsi="Times New Roman" w:cs="Times New Roman"/>
          <w:lang w:eastAsia="ko-KR"/>
        </w:rPr>
        <w:t>-)   82-80</w:t>
      </w:r>
    </w:p>
    <w:p w14:paraId="2F6FE95E" w14:textId="77777777" w:rsidR="0015513C" w:rsidRPr="0015513C" w:rsidRDefault="0015513C" w:rsidP="0015513C">
      <w:pPr>
        <w:spacing w:line="240" w:lineRule="auto"/>
        <w:jc w:val="center"/>
        <w:rPr>
          <w:rFonts w:ascii="Times New Roman" w:eastAsia="Times New Roman" w:hAnsi="Times New Roman" w:cs="Times New Roman"/>
          <w:lang w:eastAsia="ko-KR"/>
        </w:rPr>
      </w:pPr>
      <w:proofErr w:type="gramStart"/>
      <w:r w:rsidRPr="0015513C">
        <w:rPr>
          <w:rFonts w:ascii="Times New Roman" w:eastAsia="Times New Roman" w:hAnsi="Times New Roman" w:cs="Times New Roman"/>
          <w:lang w:eastAsia="ko-KR"/>
        </w:rPr>
        <w:t>C(</w:t>
      </w:r>
      <w:proofErr w:type="gramEnd"/>
      <w:r w:rsidRPr="0015513C">
        <w:rPr>
          <w:rFonts w:ascii="Times New Roman" w:eastAsia="Times New Roman" w:hAnsi="Times New Roman" w:cs="Times New Roman"/>
          <w:lang w:eastAsia="ko-KR"/>
        </w:rPr>
        <w:t>+)  79-77</w:t>
      </w:r>
    </w:p>
    <w:p w14:paraId="73588DDE" w14:textId="77777777" w:rsidR="0015513C" w:rsidRPr="0015513C" w:rsidRDefault="0015513C" w:rsidP="0015513C">
      <w:pPr>
        <w:spacing w:line="240" w:lineRule="auto"/>
        <w:jc w:val="center"/>
        <w:rPr>
          <w:rFonts w:ascii="Times New Roman" w:eastAsia="Times New Roman" w:hAnsi="Times New Roman" w:cs="Times New Roman"/>
          <w:lang w:eastAsia="ko-KR"/>
        </w:rPr>
      </w:pPr>
      <w:r w:rsidRPr="0015513C">
        <w:rPr>
          <w:rFonts w:ascii="Times New Roman" w:eastAsia="Times New Roman" w:hAnsi="Times New Roman" w:cs="Times New Roman"/>
          <w:lang w:eastAsia="ko-KR"/>
        </w:rPr>
        <w:t>C      76-73</w:t>
      </w:r>
    </w:p>
    <w:p w14:paraId="27476BDF" w14:textId="77777777" w:rsidR="0015513C" w:rsidRPr="0015513C" w:rsidRDefault="0015513C" w:rsidP="0015513C">
      <w:pPr>
        <w:spacing w:line="240" w:lineRule="auto"/>
        <w:jc w:val="center"/>
        <w:rPr>
          <w:rFonts w:ascii="Times New Roman" w:eastAsia="Times New Roman" w:hAnsi="Times New Roman" w:cs="Times New Roman"/>
          <w:lang w:eastAsia="ko-KR"/>
        </w:rPr>
      </w:pPr>
      <w:proofErr w:type="gramStart"/>
      <w:r w:rsidRPr="0015513C">
        <w:rPr>
          <w:rFonts w:ascii="Times New Roman" w:eastAsia="Times New Roman" w:hAnsi="Times New Roman" w:cs="Times New Roman"/>
          <w:lang w:eastAsia="ko-KR"/>
        </w:rPr>
        <w:t>C(</w:t>
      </w:r>
      <w:proofErr w:type="gramEnd"/>
      <w:r w:rsidRPr="0015513C">
        <w:rPr>
          <w:rFonts w:ascii="Times New Roman" w:eastAsia="Times New Roman" w:hAnsi="Times New Roman" w:cs="Times New Roman"/>
          <w:lang w:eastAsia="ko-KR"/>
        </w:rPr>
        <w:t>-)   72-70</w:t>
      </w:r>
    </w:p>
    <w:p w14:paraId="7A0204FA" w14:textId="77777777" w:rsidR="0015513C" w:rsidRPr="0015513C" w:rsidRDefault="0015513C" w:rsidP="0015513C">
      <w:pPr>
        <w:spacing w:line="240" w:lineRule="auto"/>
        <w:jc w:val="center"/>
        <w:rPr>
          <w:rFonts w:ascii="Times New Roman" w:eastAsia="Times New Roman" w:hAnsi="Times New Roman" w:cs="Times New Roman"/>
          <w:lang w:eastAsia="ko-KR"/>
        </w:rPr>
      </w:pPr>
      <w:r w:rsidRPr="0015513C">
        <w:rPr>
          <w:rFonts w:ascii="Times New Roman" w:eastAsia="Times New Roman" w:hAnsi="Times New Roman" w:cs="Times New Roman"/>
          <w:lang w:eastAsia="ko-KR"/>
        </w:rPr>
        <w:t>D      69-60</w:t>
      </w:r>
    </w:p>
    <w:p w14:paraId="3A85E926" w14:textId="77777777" w:rsidR="0015513C" w:rsidRPr="0015513C" w:rsidRDefault="0015513C" w:rsidP="0015513C">
      <w:pPr>
        <w:spacing w:line="240" w:lineRule="auto"/>
        <w:jc w:val="center"/>
        <w:rPr>
          <w:rFonts w:ascii="Times New Roman" w:eastAsia="Times New Roman" w:hAnsi="Times New Roman" w:cs="Times New Roman"/>
          <w:lang w:eastAsia="ko-KR"/>
        </w:rPr>
      </w:pPr>
      <w:r w:rsidRPr="0015513C">
        <w:rPr>
          <w:rFonts w:ascii="Times New Roman" w:eastAsia="Times New Roman" w:hAnsi="Times New Roman" w:cs="Times New Roman"/>
          <w:lang w:eastAsia="ko-KR"/>
        </w:rPr>
        <w:t>F      60 Below</w:t>
      </w:r>
    </w:p>
    <w:p w14:paraId="6843632C" w14:textId="77777777" w:rsidR="0014174B" w:rsidRDefault="0014174B" w:rsidP="0014174B">
      <w:pPr>
        <w:spacing w:after="0"/>
        <w:ind w:left="1440"/>
        <w:rPr>
          <w:rFonts w:ascii="Times New Roman" w:hAnsi="Times New Roman" w:cs="Times New Roman"/>
          <w:sz w:val="24"/>
          <w:szCs w:val="24"/>
        </w:rPr>
      </w:pPr>
    </w:p>
    <w:p w14:paraId="00A997D9" w14:textId="77777777" w:rsidR="0014174B" w:rsidRDefault="0014174B" w:rsidP="0014174B">
      <w:pPr>
        <w:spacing w:after="0"/>
        <w:ind w:left="1440"/>
        <w:rPr>
          <w:rFonts w:ascii="Times New Roman" w:hAnsi="Times New Roman" w:cs="Times New Roman"/>
          <w:sz w:val="24"/>
          <w:szCs w:val="24"/>
        </w:rPr>
      </w:pPr>
    </w:p>
    <w:p w14:paraId="6812C19C" w14:textId="78360CCC" w:rsidR="00F03708" w:rsidRDefault="0014174B" w:rsidP="00562516">
      <w:pPr>
        <w:spacing w:after="0"/>
        <w:ind w:left="1440"/>
        <w:rPr>
          <w:rFonts w:ascii="Times New Roman" w:hAnsi="Times New Roman" w:cs="Times New Roman"/>
          <w:sz w:val="24"/>
          <w:szCs w:val="24"/>
        </w:rPr>
      </w:pPr>
      <w:r>
        <w:rPr>
          <w:rFonts w:ascii="Times New Roman" w:hAnsi="Times New Roman" w:cs="Times New Roman"/>
          <w:sz w:val="24"/>
          <w:szCs w:val="24"/>
        </w:rPr>
        <w:t>All assignments and examinations should be completed on the announced due dates.  The acceptance of late assignments is at the discretion of the course instructor.  If late work is accepted, points will be deducted from the final score.</w:t>
      </w:r>
    </w:p>
    <w:p w14:paraId="6F5CDB42" w14:textId="77777777" w:rsidR="0014174B" w:rsidRDefault="0014174B" w:rsidP="0014174B">
      <w:pPr>
        <w:pStyle w:val="ListParagraph"/>
        <w:spacing w:after="0"/>
        <w:ind w:left="1440"/>
        <w:rPr>
          <w:rFonts w:ascii="Times New Roman" w:hAnsi="Times New Roman" w:cs="Times New Roman"/>
          <w:sz w:val="24"/>
          <w:szCs w:val="24"/>
        </w:rPr>
      </w:pPr>
    </w:p>
    <w:p w14:paraId="585472E1" w14:textId="77777777" w:rsidR="0014174B" w:rsidRDefault="0014174B" w:rsidP="0014174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 Instructional Strategies</w:t>
      </w:r>
    </w:p>
    <w:p w14:paraId="3AC7FDFA" w14:textId="019C8D27" w:rsidR="0014174B" w:rsidRDefault="0014174B" w:rsidP="0014174B">
      <w:pPr>
        <w:tabs>
          <w:tab w:val="left" w:pos="0"/>
          <w:tab w:val="left" w:pos="450"/>
          <w:tab w:val="left" w:pos="1440"/>
        </w:tabs>
        <w:suppressAutoHyphens/>
        <w:spacing w:after="0" w:line="240" w:lineRule="atLeast"/>
        <w:ind w:left="1440"/>
        <w:rPr>
          <w:rFonts w:ascii="Times New Roman" w:hAnsi="Times New Roman"/>
          <w:sz w:val="24"/>
          <w:szCs w:val="24"/>
        </w:rPr>
      </w:pPr>
      <w:r w:rsidRPr="00CD761C">
        <w:rPr>
          <w:rFonts w:ascii="Times New Roman" w:hAnsi="Times New Roman"/>
          <w:sz w:val="24"/>
          <w:szCs w:val="24"/>
        </w:rPr>
        <w:t xml:space="preserve">Lecture time will be limited and students </w:t>
      </w:r>
      <w:r>
        <w:rPr>
          <w:rFonts w:ascii="Times New Roman" w:hAnsi="Times New Roman"/>
          <w:sz w:val="24"/>
          <w:szCs w:val="24"/>
        </w:rPr>
        <w:t xml:space="preserve">will be involved in </w:t>
      </w:r>
      <w:r w:rsidRPr="00CD761C">
        <w:rPr>
          <w:rFonts w:ascii="Times New Roman" w:hAnsi="Times New Roman"/>
          <w:sz w:val="24"/>
          <w:szCs w:val="24"/>
        </w:rPr>
        <w:t xml:space="preserve">cooperative learning, inquiry, dialogue, </w:t>
      </w:r>
      <w:r w:rsidR="00F03708">
        <w:rPr>
          <w:rFonts w:ascii="Times New Roman" w:hAnsi="Times New Roman"/>
          <w:sz w:val="24"/>
          <w:szCs w:val="24"/>
        </w:rPr>
        <w:t xml:space="preserve">presentations, </w:t>
      </w:r>
      <w:r w:rsidRPr="00CD761C">
        <w:rPr>
          <w:rFonts w:ascii="Times New Roman" w:hAnsi="Times New Roman"/>
          <w:sz w:val="24"/>
          <w:szCs w:val="24"/>
        </w:rPr>
        <w:t>and projec</w:t>
      </w:r>
      <w:r w:rsidR="00F03708">
        <w:rPr>
          <w:rFonts w:ascii="Times New Roman" w:hAnsi="Times New Roman"/>
          <w:sz w:val="24"/>
          <w:szCs w:val="24"/>
        </w:rPr>
        <w:t xml:space="preserve">t development much of the time. </w:t>
      </w:r>
      <w:r w:rsidRPr="00CD761C">
        <w:rPr>
          <w:rFonts w:ascii="Times New Roman" w:hAnsi="Times New Roman"/>
          <w:sz w:val="24"/>
          <w:szCs w:val="24"/>
        </w:rPr>
        <w:t>Writing and reading will serve to stimulate reflection and questioning</w:t>
      </w:r>
      <w:r w:rsidRPr="00721ABE">
        <w:rPr>
          <w:rFonts w:ascii="Times New Roman" w:hAnsi="Times New Roman"/>
          <w:sz w:val="24"/>
          <w:szCs w:val="24"/>
        </w:rPr>
        <w:t>.</w:t>
      </w:r>
    </w:p>
    <w:p w14:paraId="6DDFCC5C" w14:textId="3DAFD24B"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1D2369C7" w14:textId="729DCBA9"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2A9B0077" w14:textId="176DA8A1"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64EAE255" w14:textId="21F9B969"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044AC585" w14:textId="438820A9"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5859C6B7" w14:textId="072933B9" w:rsidR="002F7140"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52B2007F" w14:textId="77777777" w:rsidR="002F7140" w:rsidRPr="00CD761C" w:rsidRDefault="002F7140" w:rsidP="0014174B">
      <w:pPr>
        <w:tabs>
          <w:tab w:val="left" w:pos="0"/>
          <w:tab w:val="left" w:pos="450"/>
          <w:tab w:val="left" w:pos="1440"/>
        </w:tabs>
        <w:suppressAutoHyphens/>
        <w:spacing w:after="0" w:line="240" w:lineRule="atLeast"/>
        <w:ind w:left="1440"/>
        <w:rPr>
          <w:rFonts w:ascii="Times New Roman" w:hAnsi="Times New Roman"/>
          <w:sz w:val="24"/>
          <w:szCs w:val="24"/>
        </w:rPr>
      </w:pPr>
    </w:p>
    <w:p w14:paraId="25672A4D" w14:textId="77777777" w:rsidR="0014174B" w:rsidRDefault="0014174B" w:rsidP="0014174B">
      <w:pPr>
        <w:pStyle w:val="ListParagraph"/>
        <w:spacing w:after="0"/>
        <w:ind w:left="1440"/>
        <w:rPr>
          <w:rFonts w:ascii="Times New Roman" w:hAnsi="Times New Roman" w:cs="Times New Roman"/>
          <w:sz w:val="24"/>
          <w:szCs w:val="24"/>
        </w:rPr>
      </w:pPr>
    </w:p>
    <w:p w14:paraId="01CE9495" w14:textId="77777777" w:rsidR="0014174B" w:rsidRDefault="0014174B" w:rsidP="0014174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Attendance Policy</w:t>
      </w:r>
    </w:p>
    <w:p w14:paraId="6B8F162C" w14:textId="19F95EC0" w:rsidR="006B5F78" w:rsidRPr="002F7140" w:rsidRDefault="0014174B" w:rsidP="002F714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Attendance and participation in class are expected.  </w:t>
      </w:r>
      <w:bookmarkStart w:id="0" w:name="_GoBack"/>
      <w:bookmarkEnd w:id="0"/>
    </w:p>
    <w:p w14:paraId="5A8C3EDB" w14:textId="77777777" w:rsidR="006B5F78" w:rsidRDefault="006B5F78" w:rsidP="0014174B">
      <w:pPr>
        <w:pStyle w:val="ListParagraph"/>
        <w:spacing w:after="0"/>
        <w:ind w:left="1440"/>
        <w:rPr>
          <w:rFonts w:ascii="Times New Roman" w:hAnsi="Times New Roman" w:cs="Times New Roman"/>
          <w:sz w:val="24"/>
          <w:szCs w:val="24"/>
        </w:rPr>
      </w:pPr>
    </w:p>
    <w:p w14:paraId="40028065" w14:textId="44DA1B54" w:rsidR="006B5F78" w:rsidRDefault="006B5F78" w:rsidP="006B5F78">
      <w:pPr>
        <w:pStyle w:val="ListParagraph"/>
        <w:numPr>
          <w:ilvl w:val="0"/>
          <w:numId w:val="4"/>
        </w:numPr>
        <w:pBdr>
          <w:top w:val="nil"/>
          <w:left w:val="nil"/>
          <w:bottom w:val="nil"/>
          <w:right w:val="nil"/>
          <w:between w:val="nil"/>
        </w:pBdr>
        <w:spacing w:after="0"/>
      </w:pPr>
      <w:r w:rsidRPr="006B5F78">
        <w:rPr>
          <w:b/>
          <w:color w:val="000000"/>
        </w:rPr>
        <w:t>Disability Access and Inclusion</w:t>
      </w:r>
      <w:r w:rsidRPr="006B5F78">
        <w:rPr>
          <w:color w:val="000000"/>
        </w:rPr>
        <w:t xml:space="preserve">:  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timed exams and in-class assignments, difficulty with the acquisition of lecture content, inaccessible web content or the use of non-captioned or non-transcribed video and audio files.  Students must also contact Student Disability Services at </w:t>
      </w:r>
      <w:hyperlink r:id="rId8">
        <w:r w:rsidRPr="006B5F78">
          <w:rPr>
            <w:color w:val="0000FF"/>
            <w:u w:val="single"/>
          </w:rPr>
          <w:t>662-915-7128</w:t>
        </w:r>
      </w:hyperlink>
      <w:r w:rsidRPr="006B5F78">
        <w:rPr>
          <w:color w:val="000000"/>
        </w:rPr>
        <w:t xml:space="preserve"> so that office can 1) provide you with an Instructor Notification form, 2) facilitate the removal of curricular barriers, and 3) ensure you have equal access to the same opportunities for success that are available to all students. </w:t>
      </w:r>
    </w:p>
    <w:p w14:paraId="01611686" w14:textId="77777777" w:rsidR="0014174B" w:rsidRDefault="0014174B" w:rsidP="0014174B">
      <w:pPr>
        <w:spacing w:after="0"/>
        <w:rPr>
          <w:rFonts w:ascii="Times New Roman" w:hAnsi="Times New Roman" w:cs="Times New Roman"/>
          <w:sz w:val="24"/>
          <w:szCs w:val="24"/>
        </w:rPr>
      </w:pPr>
    </w:p>
    <w:p w14:paraId="04A9C45C" w14:textId="77777777" w:rsidR="0014174B" w:rsidRDefault="0014174B" w:rsidP="0014174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SPECIAL CONSIDERATIONS:</w:t>
      </w:r>
    </w:p>
    <w:p w14:paraId="7FDEC14E" w14:textId="77777777" w:rsidR="0014174B" w:rsidRDefault="0014174B" w:rsidP="0014174B">
      <w:pPr>
        <w:pStyle w:val="ListParagraph"/>
        <w:spacing w:after="0"/>
        <w:ind w:left="1080"/>
        <w:rPr>
          <w:rFonts w:ascii="Times New Roman" w:hAnsi="Times New Roman" w:cs="Times New Roman"/>
          <w:b/>
          <w:sz w:val="24"/>
          <w:szCs w:val="24"/>
        </w:rPr>
      </w:pPr>
    </w:p>
    <w:p w14:paraId="1FAAC867" w14:textId="77777777" w:rsidR="0014174B" w:rsidRDefault="0014174B" w:rsidP="0014174B">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 Recommended Reading List</w:t>
      </w:r>
    </w:p>
    <w:p w14:paraId="75D6E3C4" w14:textId="77777777" w:rsidR="0014174B" w:rsidRDefault="0014174B" w:rsidP="0014174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Separate handout.</w:t>
      </w:r>
    </w:p>
    <w:p w14:paraId="4FECD9ED" w14:textId="77777777" w:rsidR="0014174B" w:rsidRDefault="0014174B" w:rsidP="0014174B">
      <w:pPr>
        <w:pStyle w:val="ListParagraph"/>
        <w:spacing w:after="0"/>
        <w:ind w:left="1440"/>
        <w:rPr>
          <w:rFonts w:ascii="Times New Roman" w:hAnsi="Times New Roman" w:cs="Times New Roman"/>
          <w:sz w:val="24"/>
          <w:szCs w:val="24"/>
        </w:rPr>
      </w:pPr>
    </w:p>
    <w:p w14:paraId="4C713F86" w14:textId="77777777" w:rsidR="0014174B" w:rsidRDefault="0014174B" w:rsidP="0014174B">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 Required Reading List</w:t>
      </w:r>
    </w:p>
    <w:p w14:paraId="2F9EDD22" w14:textId="77777777" w:rsidR="0014174B" w:rsidRDefault="0014174B" w:rsidP="0014174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Handouts will be provided by the instructor(s).  </w:t>
      </w:r>
      <w:r w:rsidRPr="003046AE">
        <w:rPr>
          <w:rFonts w:ascii="Times New Roman" w:hAnsi="Times New Roman" w:cs="Times New Roman"/>
          <w:b/>
          <w:sz w:val="24"/>
          <w:szCs w:val="24"/>
        </w:rPr>
        <w:t>When compiling reading list be sure to check with library staff to make sure listings are available</w:t>
      </w:r>
      <w:r>
        <w:rPr>
          <w:rFonts w:ascii="Times New Roman" w:hAnsi="Times New Roman" w:cs="Times New Roman"/>
          <w:sz w:val="24"/>
          <w:szCs w:val="24"/>
        </w:rPr>
        <w:t>.</w:t>
      </w:r>
    </w:p>
    <w:p w14:paraId="7C9638F0" w14:textId="77777777" w:rsidR="0014174B" w:rsidRDefault="0014174B" w:rsidP="0014174B">
      <w:pPr>
        <w:pStyle w:val="ListParagraph"/>
        <w:spacing w:after="0"/>
        <w:ind w:left="1440"/>
        <w:rPr>
          <w:rFonts w:ascii="Times New Roman" w:hAnsi="Times New Roman" w:cs="Times New Roman"/>
          <w:sz w:val="24"/>
          <w:szCs w:val="24"/>
        </w:rPr>
      </w:pPr>
    </w:p>
    <w:p w14:paraId="2A135C5B" w14:textId="77777777" w:rsidR="0014174B" w:rsidRPr="00345494" w:rsidRDefault="0014174B" w:rsidP="0014174B">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 Academic Integrity and Honesty – </w:t>
      </w:r>
      <w:r>
        <w:rPr>
          <w:rFonts w:ascii="Times New Roman" w:hAnsi="Times New Roman" w:cs="Times New Roman"/>
          <w:sz w:val="24"/>
          <w:szCs w:val="24"/>
        </w:rPr>
        <w:t xml:space="preserve">Candidates are expected to follow the honor code as outlined in </w:t>
      </w:r>
      <w:r>
        <w:rPr>
          <w:rFonts w:ascii="Times New Roman" w:hAnsi="Times New Roman" w:cs="Times New Roman"/>
          <w:b/>
          <w:i/>
          <w:sz w:val="24"/>
          <w:szCs w:val="24"/>
        </w:rPr>
        <w:t>The University of Mississippi Policy Directory</w:t>
      </w:r>
      <w:r>
        <w:rPr>
          <w:rFonts w:ascii="Times New Roman" w:hAnsi="Times New Roman" w:cs="Times New Roman"/>
          <w:sz w:val="24"/>
          <w:szCs w:val="24"/>
        </w:rPr>
        <w:t xml:space="preserve">, which can be found online at </w:t>
      </w:r>
      <w:hyperlink r:id="rId9" w:history="1">
        <w:r w:rsidRPr="000F19B1">
          <w:rPr>
            <w:rStyle w:val="Hyperlink"/>
            <w:rFonts w:ascii="Times New Roman" w:hAnsi="Times New Roman" w:cs="Times New Roman"/>
            <w:sz w:val="24"/>
            <w:szCs w:val="24"/>
          </w:rPr>
          <w:t>https://secure4.olemiss.edu/umpolicyopen/index.jsp</w:t>
        </w:r>
      </w:hyperlink>
      <w:r>
        <w:rPr>
          <w:rFonts w:ascii="Times New Roman" w:hAnsi="Times New Roman" w:cs="Times New Roman"/>
          <w:sz w:val="24"/>
          <w:szCs w:val="24"/>
        </w:rPr>
        <w:t>.  Plagiarism, as defined in the honor code, will not be tolerated.</w:t>
      </w:r>
    </w:p>
    <w:p w14:paraId="43CACAA0" w14:textId="77777777" w:rsidR="0014174B" w:rsidRDefault="0014174B" w:rsidP="0014174B">
      <w:pPr>
        <w:spacing w:after="0"/>
        <w:rPr>
          <w:rFonts w:ascii="Times New Roman" w:hAnsi="Times New Roman" w:cs="Times New Roman"/>
          <w:sz w:val="24"/>
          <w:szCs w:val="24"/>
        </w:rPr>
      </w:pPr>
    </w:p>
    <w:p w14:paraId="55CC4579" w14:textId="77777777" w:rsidR="0014174B" w:rsidRPr="00345494" w:rsidRDefault="0014174B" w:rsidP="0014174B">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 Flexibility Clause – </w:t>
      </w:r>
      <w:r>
        <w:rPr>
          <w:rFonts w:ascii="Times New Roman" w:hAnsi="Times New Roman" w:cs="Times New Roman"/>
          <w:sz w:val="24"/>
          <w:szCs w:val="24"/>
        </w:rPr>
        <w:t>The aforementioned requirements, assignments, policies, evaluation procedures, etc., are subject to change.  Candidates’ experiences and needs, as well as emerging knowledge, will be considered in modifying this course syllabus.</w:t>
      </w:r>
    </w:p>
    <w:p w14:paraId="18921BA2" w14:textId="77777777" w:rsidR="0061772F" w:rsidRDefault="0061772F"/>
    <w:sectPr w:rsidR="0061772F" w:rsidSect="00E730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48AD" w14:textId="77777777" w:rsidR="00BB5F9F" w:rsidRDefault="00BB5F9F" w:rsidP="008F36C9">
      <w:pPr>
        <w:spacing w:after="0" w:line="240" w:lineRule="auto"/>
      </w:pPr>
      <w:r>
        <w:separator/>
      </w:r>
    </w:p>
  </w:endnote>
  <w:endnote w:type="continuationSeparator" w:id="0">
    <w:p w14:paraId="036AED0C" w14:textId="77777777" w:rsidR="00BB5F9F" w:rsidRDefault="00BB5F9F" w:rsidP="008F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D291" w14:textId="77777777" w:rsidR="00BB5F9F" w:rsidRDefault="00BB5F9F" w:rsidP="008F36C9">
      <w:pPr>
        <w:spacing w:after="0" w:line="240" w:lineRule="auto"/>
      </w:pPr>
      <w:r>
        <w:separator/>
      </w:r>
    </w:p>
  </w:footnote>
  <w:footnote w:type="continuationSeparator" w:id="0">
    <w:p w14:paraId="3AD23116" w14:textId="77777777" w:rsidR="00BB5F9F" w:rsidRDefault="00BB5F9F" w:rsidP="008F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75A7" w14:textId="77777777" w:rsidR="003E7DAB" w:rsidRPr="003B187F" w:rsidRDefault="003E7DAB" w:rsidP="00E7301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4002"/>
    <w:multiLevelType w:val="hybridMultilevel"/>
    <w:tmpl w:val="605C4508"/>
    <w:lvl w:ilvl="0" w:tplc="3AD45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A12B9"/>
    <w:multiLevelType w:val="hybridMultilevel"/>
    <w:tmpl w:val="C91A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33205"/>
    <w:multiLevelType w:val="hybridMultilevel"/>
    <w:tmpl w:val="6678AA76"/>
    <w:lvl w:ilvl="0" w:tplc="0E1A4D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6F2F77"/>
    <w:multiLevelType w:val="hybridMultilevel"/>
    <w:tmpl w:val="A26A36FA"/>
    <w:lvl w:ilvl="0" w:tplc="55565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46048"/>
    <w:multiLevelType w:val="hybridMultilevel"/>
    <w:tmpl w:val="DF5C67E4"/>
    <w:lvl w:ilvl="0" w:tplc="B8CCEF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B60601"/>
    <w:multiLevelType w:val="hybridMultilevel"/>
    <w:tmpl w:val="6B54D460"/>
    <w:lvl w:ilvl="0" w:tplc="F282F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405F6"/>
    <w:multiLevelType w:val="multilevel"/>
    <w:tmpl w:val="BC381F0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4A048B0"/>
    <w:multiLevelType w:val="hybridMultilevel"/>
    <w:tmpl w:val="021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13A25"/>
    <w:multiLevelType w:val="hybridMultilevel"/>
    <w:tmpl w:val="51DCFC5E"/>
    <w:lvl w:ilvl="0" w:tplc="936C1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43606"/>
    <w:multiLevelType w:val="hybridMultilevel"/>
    <w:tmpl w:val="C2F6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74B"/>
    <w:rsid w:val="00011E8C"/>
    <w:rsid w:val="000150B5"/>
    <w:rsid w:val="00027B5E"/>
    <w:rsid w:val="00041171"/>
    <w:rsid w:val="00071184"/>
    <w:rsid w:val="00112F30"/>
    <w:rsid w:val="0014174B"/>
    <w:rsid w:val="00154F3B"/>
    <w:rsid w:val="0015513C"/>
    <w:rsid w:val="0015582D"/>
    <w:rsid w:val="0021790D"/>
    <w:rsid w:val="00243D4A"/>
    <w:rsid w:val="002E742D"/>
    <w:rsid w:val="002F7140"/>
    <w:rsid w:val="00316DB8"/>
    <w:rsid w:val="00376CC5"/>
    <w:rsid w:val="0039171E"/>
    <w:rsid w:val="003E7DAB"/>
    <w:rsid w:val="004740CB"/>
    <w:rsid w:val="00483299"/>
    <w:rsid w:val="004A2CE2"/>
    <w:rsid w:val="004C1013"/>
    <w:rsid w:val="00500AC9"/>
    <w:rsid w:val="00562516"/>
    <w:rsid w:val="005C2FF5"/>
    <w:rsid w:val="00601569"/>
    <w:rsid w:val="006138AD"/>
    <w:rsid w:val="0061772F"/>
    <w:rsid w:val="006A3EEB"/>
    <w:rsid w:val="006B5F78"/>
    <w:rsid w:val="007032B4"/>
    <w:rsid w:val="007130D5"/>
    <w:rsid w:val="0076269A"/>
    <w:rsid w:val="00850A51"/>
    <w:rsid w:val="008F36C9"/>
    <w:rsid w:val="00922F0E"/>
    <w:rsid w:val="00977C0F"/>
    <w:rsid w:val="00A219A3"/>
    <w:rsid w:val="00A63E40"/>
    <w:rsid w:val="00B04797"/>
    <w:rsid w:val="00B31EBD"/>
    <w:rsid w:val="00BA3D09"/>
    <w:rsid w:val="00BB5F9F"/>
    <w:rsid w:val="00BE78D5"/>
    <w:rsid w:val="00C17409"/>
    <w:rsid w:val="00C4257B"/>
    <w:rsid w:val="00CF167A"/>
    <w:rsid w:val="00D470B7"/>
    <w:rsid w:val="00DC5DD9"/>
    <w:rsid w:val="00E73013"/>
    <w:rsid w:val="00F03708"/>
    <w:rsid w:val="00F4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8449"/>
  <w14:defaultImageDpi w14:val="300"/>
  <w15:docId w15:val="{343EFD4E-0396-1B42-B332-C76E83CD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4B"/>
    <w:rPr>
      <w:rFonts w:eastAsiaTheme="minorHAnsi"/>
      <w:sz w:val="22"/>
      <w:szCs w:val="22"/>
    </w:rPr>
  </w:style>
  <w:style w:type="paragraph" w:styleId="ListParagraph">
    <w:name w:val="List Paragraph"/>
    <w:basedOn w:val="Normal"/>
    <w:uiPriority w:val="34"/>
    <w:qFormat/>
    <w:rsid w:val="0014174B"/>
    <w:pPr>
      <w:ind w:left="720"/>
      <w:contextualSpacing/>
    </w:pPr>
  </w:style>
  <w:style w:type="table" w:styleId="TableGrid">
    <w:name w:val="Table Grid"/>
    <w:basedOn w:val="TableNormal"/>
    <w:uiPriority w:val="59"/>
    <w:rsid w:val="0014174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74B"/>
    <w:rPr>
      <w:color w:val="0000FF" w:themeColor="hyperlink"/>
      <w:u w:val="single"/>
    </w:rPr>
  </w:style>
  <w:style w:type="paragraph" w:styleId="BalloonText">
    <w:name w:val="Balloon Text"/>
    <w:basedOn w:val="Normal"/>
    <w:link w:val="BalloonTextChar"/>
    <w:uiPriority w:val="99"/>
    <w:semiHidden/>
    <w:unhideWhenUsed/>
    <w:rsid w:val="001417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74B"/>
    <w:rPr>
      <w:rFonts w:ascii="Lucida Grande" w:eastAsiaTheme="minorHAnsi" w:hAnsi="Lucida Grande"/>
      <w:sz w:val="18"/>
      <w:szCs w:val="18"/>
    </w:rPr>
  </w:style>
  <w:style w:type="paragraph" w:styleId="Footer">
    <w:name w:val="footer"/>
    <w:basedOn w:val="Normal"/>
    <w:link w:val="FooterChar"/>
    <w:uiPriority w:val="99"/>
    <w:unhideWhenUsed/>
    <w:rsid w:val="008F36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6C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4.olemiss.edu/umpolicyope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Robinson</dc:creator>
  <cp:keywords/>
  <dc:description/>
  <cp:lastModifiedBy>Nichelle Robinson</cp:lastModifiedBy>
  <cp:revision>13</cp:revision>
  <cp:lastPrinted>2017-07-20T01:01:00Z</cp:lastPrinted>
  <dcterms:created xsi:type="dcterms:W3CDTF">2017-07-20T15:36:00Z</dcterms:created>
  <dcterms:modified xsi:type="dcterms:W3CDTF">2020-03-06T15:29:00Z</dcterms:modified>
</cp:coreProperties>
</file>