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465A1" w14:textId="02EB7407" w:rsidR="00DC62CB" w:rsidRDefault="00DC62CB" w:rsidP="00DC62CB">
      <w:pPr>
        <w:jc w:val="center"/>
        <w:rPr>
          <w:rFonts w:asciiTheme="minorHAnsi" w:hAnsiTheme="minorHAnsi" w:cstheme="minorHAnsi"/>
          <w:b/>
        </w:rPr>
      </w:pPr>
      <w:r w:rsidRPr="00B95AEE">
        <w:rPr>
          <w:rFonts w:asciiTheme="minorHAnsi" w:hAnsiTheme="minorHAnsi" w:cstheme="minorHAnsi"/>
          <w:b/>
        </w:rPr>
        <w:t xml:space="preserve">Culturally </w:t>
      </w:r>
      <w:r>
        <w:rPr>
          <w:rFonts w:asciiTheme="minorHAnsi" w:hAnsiTheme="minorHAnsi" w:cstheme="minorHAnsi"/>
          <w:b/>
        </w:rPr>
        <w:t>Responsive Education</w:t>
      </w:r>
    </w:p>
    <w:p w14:paraId="1DCEF4F4" w14:textId="425933F6" w:rsidR="00DC62CB" w:rsidRDefault="00DC62CB" w:rsidP="00DC62CB">
      <w:pPr>
        <w:jc w:val="center"/>
        <w:rPr>
          <w:rFonts w:asciiTheme="minorHAnsi" w:hAnsiTheme="minorHAnsi" w:cstheme="minorHAnsi"/>
          <w:b/>
        </w:rPr>
      </w:pPr>
      <w:r>
        <w:rPr>
          <w:rFonts w:asciiTheme="minorHAnsi" w:hAnsiTheme="minorHAnsi" w:cstheme="minorHAnsi"/>
          <w:b/>
        </w:rPr>
        <w:t>in the Content Areas</w:t>
      </w:r>
    </w:p>
    <w:p w14:paraId="15CBAC28" w14:textId="77777777" w:rsidR="00DC62CB" w:rsidRDefault="00DC62CB" w:rsidP="00DC62CB">
      <w:pPr>
        <w:jc w:val="center"/>
        <w:rPr>
          <w:rFonts w:asciiTheme="minorHAnsi" w:hAnsiTheme="minorHAnsi" w:cstheme="minorHAnsi"/>
          <w:b/>
        </w:rPr>
      </w:pPr>
    </w:p>
    <w:p w14:paraId="419825C4" w14:textId="77777777" w:rsidR="00DC62CB" w:rsidRDefault="00DC62CB" w:rsidP="00DC62CB">
      <w:pPr>
        <w:jc w:val="center"/>
        <w:rPr>
          <w:rFonts w:asciiTheme="minorHAnsi" w:hAnsiTheme="minorHAnsi" w:cstheme="minorHAnsi"/>
        </w:rPr>
      </w:pPr>
      <w:r>
        <w:rPr>
          <w:rFonts w:asciiTheme="minorHAnsi" w:hAnsiTheme="minorHAnsi" w:cstheme="minorHAnsi"/>
        </w:rPr>
        <w:t>Overview and Speaker Notes</w:t>
      </w:r>
    </w:p>
    <w:p w14:paraId="04EDA2A1" w14:textId="77777777" w:rsidR="00DC62CB" w:rsidRDefault="00DC62CB" w:rsidP="00DC62CB">
      <w:pPr>
        <w:jc w:val="center"/>
        <w:rPr>
          <w:rFonts w:asciiTheme="minorHAnsi" w:hAnsiTheme="minorHAnsi" w:cstheme="minorHAnsi"/>
        </w:rPr>
      </w:pPr>
    </w:p>
    <w:p w14:paraId="2B84A679" w14:textId="77777777" w:rsidR="00DC62CB" w:rsidRDefault="00DC62CB" w:rsidP="00DC62CB">
      <w:pPr>
        <w:jc w:val="center"/>
        <w:rPr>
          <w:rFonts w:asciiTheme="minorHAnsi" w:hAnsiTheme="minorHAnsi" w:cstheme="minorHAnsi"/>
        </w:rPr>
      </w:pPr>
    </w:p>
    <w:p w14:paraId="1AF33B56" w14:textId="77777777" w:rsidR="00DC62CB" w:rsidRDefault="00DC62CB" w:rsidP="00DC62CB">
      <w:pPr>
        <w:rPr>
          <w:rFonts w:asciiTheme="minorHAnsi" w:hAnsiTheme="minorHAnsi" w:cstheme="minorHAnsi"/>
        </w:rPr>
      </w:pPr>
      <w:r w:rsidRPr="00B95AEE">
        <w:rPr>
          <w:rFonts w:asciiTheme="minorHAnsi" w:hAnsiTheme="minorHAnsi" w:cstheme="minorHAnsi"/>
          <w:b/>
        </w:rPr>
        <w:t>Intended Audience:</w:t>
      </w:r>
      <w:r>
        <w:rPr>
          <w:rFonts w:asciiTheme="minorHAnsi" w:hAnsiTheme="minorHAnsi" w:cstheme="minorHAnsi"/>
        </w:rPr>
        <w:t xml:space="preserve"> Teachers in grades K-12 representing all content areas, including special education.</w:t>
      </w:r>
    </w:p>
    <w:p w14:paraId="003821BF" w14:textId="77777777" w:rsidR="00DC62CB" w:rsidRDefault="00DC62CB" w:rsidP="00DC62CB">
      <w:pPr>
        <w:rPr>
          <w:rFonts w:asciiTheme="minorHAnsi" w:hAnsiTheme="minorHAnsi" w:cstheme="minorHAnsi"/>
        </w:rPr>
      </w:pPr>
    </w:p>
    <w:p w14:paraId="04734527" w14:textId="77777777" w:rsidR="00DC62CB" w:rsidRPr="005B4E43" w:rsidRDefault="00DC62CB" w:rsidP="00DC62CB">
      <w:pPr>
        <w:rPr>
          <w:rFonts w:asciiTheme="minorHAnsi" w:hAnsiTheme="minorHAnsi" w:cstheme="minorHAnsi"/>
          <w:b/>
        </w:rPr>
      </w:pPr>
      <w:r w:rsidRPr="00B95AEE">
        <w:rPr>
          <w:rFonts w:asciiTheme="minorHAnsi" w:hAnsiTheme="minorHAnsi" w:cstheme="minorHAnsi"/>
          <w:b/>
        </w:rPr>
        <w:t>Overview for Facilitators</w:t>
      </w:r>
      <w:r>
        <w:rPr>
          <w:rFonts w:asciiTheme="minorHAnsi" w:hAnsiTheme="minorHAnsi" w:cstheme="minorHAnsi"/>
          <w:b/>
        </w:rPr>
        <w:t xml:space="preserve">: </w:t>
      </w:r>
    </w:p>
    <w:p w14:paraId="55309573" w14:textId="26D3B9DE" w:rsidR="00DC62CB" w:rsidRDefault="00DC62CB" w:rsidP="00DC62CB">
      <w:pPr>
        <w:rPr>
          <w:rFonts w:asciiTheme="minorHAnsi" w:hAnsiTheme="minorHAnsi" w:cstheme="minorHAnsi"/>
        </w:rPr>
      </w:pPr>
      <w:r>
        <w:rPr>
          <w:rFonts w:asciiTheme="minorHAnsi" w:hAnsiTheme="minorHAnsi" w:cstheme="minorHAnsi"/>
        </w:rPr>
        <w:t xml:space="preserve">The CEEDAR Center is pleased to provide the anchor presentation: </w:t>
      </w:r>
      <w:r w:rsidRPr="00DC62CB">
        <w:rPr>
          <w:rFonts w:asciiTheme="minorHAnsi" w:hAnsiTheme="minorHAnsi" w:cstheme="minorHAnsi"/>
          <w:i/>
        </w:rPr>
        <w:t>Culturally Responsive Education in the Content Areas.</w:t>
      </w:r>
      <w:r>
        <w:rPr>
          <w:rFonts w:asciiTheme="minorHAnsi" w:hAnsiTheme="minorHAnsi" w:cstheme="minorHAnsi"/>
        </w:rPr>
        <w:t xml:space="preserve"> The materials are designed to be included in a pre-service teacher preparation course or in-service teacher professional development program. This resource will increase in-service professionals’ ability to improve students’ readiness for college and careers.</w:t>
      </w:r>
    </w:p>
    <w:p w14:paraId="43E25267" w14:textId="77777777" w:rsidR="00DC62CB" w:rsidRDefault="00DC62CB" w:rsidP="00DC62CB">
      <w:pPr>
        <w:rPr>
          <w:rFonts w:asciiTheme="minorHAnsi" w:hAnsiTheme="minorHAnsi" w:cstheme="minorHAnsi"/>
        </w:rPr>
      </w:pPr>
    </w:p>
    <w:p w14:paraId="5C800325" w14:textId="77777777" w:rsidR="00DC62CB" w:rsidRDefault="00DC62CB" w:rsidP="00DC62CB">
      <w:pPr>
        <w:rPr>
          <w:rFonts w:asciiTheme="minorHAnsi" w:hAnsiTheme="minorHAnsi" w:cstheme="minorHAnsi"/>
          <w:b/>
        </w:rPr>
      </w:pPr>
      <w:r w:rsidRPr="00B95AEE">
        <w:rPr>
          <w:rFonts w:asciiTheme="minorHAnsi" w:hAnsiTheme="minorHAnsi" w:cstheme="minorHAnsi"/>
          <w:b/>
        </w:rPr>
        <w:t>Speaker Notes</w:t>
      </w:r>
    </w:p>
    <w:p w14:paraId="36059874" w14:textId="77777777" w:rsidR="00DC62CB" w:rsidRDefault="00DC62CB" w:rsidP="00DC62CB">
      <w:pPr>
        <w:rPr>
          <w:rFonts w:asciiTheme="minorHAnsi" w:hAnsiTheme="minorHAnsi" w:cstheme="minorHAnsi"/>
        </w:rPr>
      </w:pPr>
      <w:r>
        <w:rPr>
          <w:rFonts w:asciiTheme="minorHAnsi" w:hAnsiTheme="minorHAnsi" w:cstheme="minorHAnsi"/>
        </w:rPr>
        <w:t>The speaker notes are what the facilitator can say, verbatim, to explain each slide and the activities. Speaker notes are provided for most of the PowerPoint slides included. The notes provide additional details about the information presented in a particular slide, including the context for the information being presented as well as further elaboration of key points being discussed. The notes are provided as a guide, and speakers should feel free to modify these as needed.</w:t>
      </w:r>
    </w:p>
    <w:p w14:paraId="0FB67734" w14:textId="77777777" w:rsidR="00DC62CB" w:rsidRDefault="00DC62CB" w:rsidP="00DC62CB">
      <w:pPr>
        <w:pStyle w:val="ListParagraph"/>
        <w:numPr>
          <w:ilvl w:val="0"/>
          <w:numId w:val="1"/>
        </w:numPr>
        <w:rPr>
          <w:rFonts w:asciiTheme="minorHAnsi" w:hAnsiTheme="minorHAnsi" w:cstheme="minorHAnsi"/>
        </w:rPr>
      </w:pPr>
      <w:r>
        <w:rPr>
          <w:rFonts w:asciiTheme="minorHAnsi" w:hAnsiTheme="minorHAnsi" w:cstheme="minorHAnsi"/>
        </w:rPr>
        <w:t>Text formatted in standard font is a sample script for the presenter. While these may be read verbatim, speaker notes are intended as a guide for the presenter and may be modified as needed.</w:t>
      </w:r>
    </w:p>
    <w:p w14:paraId="6607D04B" w14:textId="77777777" w:rsidR="00DC62CB" w:rsidRDefault="00DC62CB" w:rsidP="00DC62CB">
      <w:pPr>
        <w:pStyle w:val="ListParagraph"/>
        <w:numPr>
          <w:ilvl w:val="0"/>
          <w:numId w:val="1"/>
        </w:numPr>
        <w:rPr>
          <w:rFonts w:asciiTheme="minorHAnsi" w:hAnsiTheme="minorHAnsi" w:cstheme="minorHAnsi"/>
        </w:rPr>
      </w:pPr>
      <w:r>
        <w:rPr>
          <w:rFonts w:asciiTheme="minorHAnsi" w:hAnsiTheme="minorHAnsi" w:cstheme="minorHAnsi"/>
        </w:rPr>
        <w:t xml:space="preserve">Text formatted in </w:t>
      </w:r>
      <w:r>
        <w:rPr>
          <w:rFonts w:asciiTheme="minorHAnsi" w:hAnsiTheme="minorHAnsi" w:cstheme="minorHAnsi"/>
          <w:i/>
        </w:rPr>
        <w:t xml:space="preserve">italics </w:t>
      </w:r>
      <w:r>
        <w:rPr>
          <w:rFonts w:asciiTheme="minorHAnsi" w:hAnsiTheme="minorHAnsi" w:cstheme="minorHAnsi"/>
        </w:rPr>
        <w:t>is intended as directions or notes for the facilitator; italicized text is not meant to be read aloud.</w:t>
      </w:r>
    </w:p>
    <w:p w14:paraId="54CEB53F" w14:textId="77777777" w:rsidR="00DC62CB" w:rsidRDefault="00DC62CB" w:rsidP="00DC62CB">
      <w:pPr>
        <w:rPr>
          <w:rFonts w:asciiTheme="minorHAnsi" w:hAnsiTheme="minorHAnsi" w:cstheme="minorHAnsi"/>
        </w:rPr>
      </w:pPr>
    </w:p>
    <w:p w14:paraId="190C1039" w14:textId="77777777" w:rsidR="00DC62CB" w:rsidRDefault="00DC62CB" w:rsidP="00DC62CB">
      <w:pPr>
        <w:rPr>
          <w:rFonts w:asciiTheme="minorHAnsi" w:hAnsiTheme="minorHAnsi" w:cstheme="minorHAnsi"/>
          <w:b/>
        </w:rPr>
      </w:pPr>
      <w:r w:rsidRPr="00B95AEE">
        <w:rPr>
          <w:rFonts w:asciiTheme="minorHAnsi" w:hAnsiTheme="minorHAnsi" w:cstheme="minorHAnsi"/>
          <w:b/>
        </w:rPr>
        <w:t>Materials Required</w:t>
      </w:r>
    </w:p>
    <w:p w14:paraId="7ED7287B" w14:textId="77777777" w:rsidR="00DC62CB" w:rsidRDefault="00DC62CB" w:rsidP="00DC62CB">
      <w:pPr>
        <w:pStyle w:val="ListParagraph"/>
        <w:numPr>
          <w:ilvl w:val="0"/>
          <w:numId w:val="2"/>
        </w:numPr>
        <w:rPr>
          <w:rFonts w:asciiTheme="minorHAnsi" w:hAnsiTheme="minorHAnsi" w:cstheme="minorHAnsi"/>
        </w:rPr>
      </w:pPr>
      <w:r w:rsidRPr="00B95AEE">
        <w:rPr>
          <w:rFonts w:asciiTheme="minorHAnsi" w:hAnsiTheme="minorHAnsi" w:cstheme="minorHAnsi"/>
        </w:rPr>
        <w:t xml:space="preserve">Computers </w:t>
      </w:r>
      <w:r>
        <w:rPr>
          <w:rFonts w:asciiTheme="minorHAnsi" w:hAnsiTheme="minorHAnsi" w:cstheme="minorHAnsi"/>
        </w:rPr>
        <w:t>or tablets with internet access for participants (if possible)</w:t>
      </w:r>
    </w:p>
    <w:p w14:paraId="1F38E55B" w14:textId="77777777" w:rsidR="00DC62CB" w:rsidRDefault="00DC62CB" w:rsidP="00DC62CB">
      <w:pPr>
        <w:pStyle w:val="ListParagraph"/>
        <w:numPr>
          <w:ilvl w:val="0"/>
          <w:numId w:val="2"/>
        </w:numPr>
        <w:rPr>
          <w:rFonts w:asciiTheme="minorHAnsi" w:hAnsiTheme="minorHAnsi" w:cstheme="minorHAnsi"/>
        </w:rPr>
      </w:pPr>
      <w:r>
        <w:rPr>
          <w:rFonts w:asciiTheme="minorHAnsi" w:hAnsiTheme="minorHAnsi" w:cstheme="minorHAnsi"/>
        </w:rPr>
        <w:t>Handouts</w:t>
      </w:r>
    </w:p>
    <w:p w14:paraId="64C39279" w14:textId="77777777" w:rsidR="00DC62CB" w:rsidRDefault="00DC62CB" w:rsidP="00DC62CB">
      <w:pPr>
        <w:pStyle w:val="ListParagraph"/>
        <w:numPr>
          <w:ilvl w:val="0"/>
          <w:numId w:val="2"/>
        </w:numPr>
        <w:rPr>
          <w:rFonts w:asciiTheme="minorHAnsi" w:hAnsiTheme="minorHAnsi" w:cstheme="minorHAnsi"/>
        </w:rPr>
      </w:pPr>
      <w:r>
        <w:rPr>
          <w:rFonts w:asciiTheme="minorHAnsi" w:hAnsiTheme="minorHAnsi" w:cstheme="minorHAnsi"/>
        </w:rPr>
        <w:t>Projector with audio capable of playing video</w:t>
      </w:r>
    </w:p>
    <w:p w14:paraId="3DD7118F" w14:textId="77777777" w:rsidR="00DC62CB" w:rsidRDefault="00DC62CB" w:rsidP="00DC62CB">
      <w:pPr>
        <w:pStyle w:val="ListParagraph"/>
        <w:numPr>
          <w:ilvl w:val="0"/>
          <w:numId w:val="2"/>
        </w:numPr>
        <w:rPr>
          <w:rFonts w:asciiTheme="minorHAnsi" w:hAnsiTheme="minorHAnsi" w:cstheme="minorHAnsi"/>
        </w:rPr>
      </w:pPr>
      <w:r>
        <w:rPr>
          <w:rFonts w:asciiTheme="minorHAnsi" w:hAnsiTheme="minorHAnsi" w:cstheme="minorHAnsi"/>
        </w:rPr>
        <w:t>Large pieces of paper (for group use) and markers</w:t>
      </w:r>
    </w:p>
    <w:p w14:paraId="7EC98079" w14:textId="77777777" w:rsidR="00DC62CB" w:rsidRDefault="00DC62CB" w:rsidP="00DC62CB">
      <w:pPr>
        <w:pStyle w:val="ListParagraph"/>
        <w:numPr>
          <w:ilvl w:val="0"/>
          <w:numId w:val="2"/>
        </w:numPr>
        <w:rPr>
          <w:rFonts w:asciiTheme="minorHAnsi" w:hAnsiTheme="minorHAnsi" w:cstheme="minorHAnsi"/>
        </w:rPr>
      </w:pPr>
      <w:r>
        <w:rPr>
          <w:rFonts w:asciiTheme="minorHAnsi" w:hAnsiTheme="minorHAnsi" w:cstheme="minorHAnsi"/>
        </w:rPr>
        <w:t>Presentation slides with speaker notes</w:t>
      </w:r>
    </w:p>
    <w:p w14:paraId="1352A6E2" w14:textId="77777777" w:rsidR="00DC62CB" w:rsidRPr="004D1AAD" w:rsidRDefault="00DC62CB" w:rsidP="00DC62CB">
      <w:pPr>
        <w:rPr>
          <w:rFonts w:asciiTheme="minorHAnsi" w:hAnsiTheme="minorHAnsi" w:cstheme="minorHAnsi"/>
        </w:rPr>
      </w:pPr>
    </w:p>
    <w:p w14:paraId="64D8E891" w14:textId="77777777" w:rsidR="00DC62CB" w:rsidRDefault="00DC62CB" w:rsidP="00DC62CB">
      <w:pPr>
        <w:rPr>
          <w:rFonts w:asciiTheme="minorHAnsi" w:hAnsiTheme="minorHAnsi" w:cstheme="minorHAnsi"/>
        </w:rPr>
      </w:pPr>
      <w:r w:rsidRPr="004D1AAD">
        <w:rPr>
          <w:rFonts w:asciiTheme="minorHAnsi" w:hAnsiTheme="minorHAnsi" w:cstheme="minorHAnsi"/>
          <w:b/>
        </w:rPr>
        <w:t>Objectives</w:t>
      </w:r>
      <w:r>
        <w:rPr>
          <w:rFonts w:asciiTheme="minorHAnsi" w:hAnsiTheme="minorHAnsi" w:cstheme="minorHAnsi"/>
        </w:rPr>
        <w:t>: After participating in this professional learning opportunity, participants will be able to:</w:t>
      </w:r>
    </w:p>
    <w:p w14:paraId="672167AF" w14:textId="27C28844" w:rsidR="00DC62CB" w:rsidRDefault="00FF4148" w:rsidP="00FF4148">
      <w:pPr>
        <w:pStyle w:val="ListParagraph"/>
        <w:numPr>
          <w:ilvl w:val="0"/>
          <w:numId w:val="3"/>
        </w:numPr>
        <w:rPr>
          <w:rFonts w:asciiTheme="minorHAnsi" w:hAnsiTheme="minorHAnsi" w:cstheme="minorHAnsi"/>
        </w:rPr>
      </w:pPr>
      <w:r>
        <w:rPr>
          <w:rFonts w:asciiTheme="minorHAnsi" w:hAnsiTheme="minorHAnsi" w:cstheme="minorHAnsi"/>
        </w:rPr>
        <w:t>Define High Leverage Practices (HLPs) that are particularly supportive of students with disabilities and determine the rationale for integrating them into preparation programs.</w:t>
      </w:r>
    </w:p>
    <w:p w14:paraId="6CF26D5F" w14:textId="1679EB41" w:rsidR="00FF4148" w:rsidRDefault="00FF4148" w:rsidP="00FF4148">
      <w:pPr>
        <w:pStyle w:val="ListParagraph"/>
        <w:numPr>
          <w:ilvl w:val="0"/>
          <w:numId w:val="3"/>
        </w:numPr>
        <w:rPr>
          <w:rFonts w:asciiTheme="minorHAnsi" w:hAnsiTheme="minorHAnsi" w:cstheme="minorHAnsi"/>
        </w:rPr>
      </w:pPr>
      <w:r>
        <w:rPr>
          <w:rFonts w:asciiTheme="minorHAnsi" w:hAnsiTheme="minorHAnsi" w:cstheme="minorHAnsi"/>
        </w:rPr>
        <w:t>Define CRE principles and discuss how they can be integrated with HLPs to strengthen educator preparation coursework.</w:t>
      </w:r>
    </w:p>
    <w:p w14:paraId="5E42DB1A" w14:textId="77777777" w:rsidR="00FF4148" w:rsidRPr="00FF4148" w:rsidRDefault="00FF4148" w:rsidP="00FF4148">
      <w:pPr>
        <w:rPr>
          <w:rFonts w:asciiTheme="minorHAnsi" w:hAnsiTheme="minorHAnsi" w:cstheme="minorHAnsi"/>
        </w:rPr>
      </w:pPr>
    </w:p>
    <w:p w14:paraId="07938084" w14:textId="77777777" w:rsidR="00DC62CB" w:rsidRDefault="00DC62CB" w:rsidP="00DC62CB">
      <w:pPr>
        <w:rPr>
          <w:rFonts w:asciiTheme="minorHAnsi" w:hAnsiTheme="minorHAnsi" w:cstheme="minorHAnsi"/>
        </w:rPr>
      </w:pPr>
    </w:p>
    <w:p w14:paraId="40B5F68F" w14:textId="22AD3C38" w:rsidR="00DC62CB" w:rsidRPr="00B95AEE" w:rsidRDefault="00DC62CB" w:rsidP="00DC62CB">
      <w:pPr>
        <w:rPr>
          <w:rFonts w:asciiTheme="minorHAnsi" w:hAnsiTheme="minorHAnsi" w:cstheme="minorHAnsi"/>
        </w:rPr>
      </w:pPr>
      <w:r>
        <w:rPr>
          <w:rFonts w:asciiTheme="minorHAnsi" w:hAnsiTheme="minorHAnsi" w:cstheme="minorHAnsi"/>
        </w:rPr>
        <w:lastRenderedPageBreak/>
        <w:t xml:space="preserve">Outline of Session Activities and Approximate Time </w:t>
      </w:r>
    </w:p>
    <w:tbl>
      <w:tblPr>
        <w:tblStyle w:val="TableGrid"/>
        <w:tblW w:w="0" w:type="auto"/>
        <w:tblLook w:val="04A0" w:firstRow="1" w:lastRow="0" w:firstColumn="1" w:lastColumn="0" w:noHBand="0" w:noVBand="1"/>
      </w:tblPr>
      <w:tblGrid>
        <w:gridCol w:w="2549"/>
        <w:gridCol w:w="2265"/>
        <w:gridCol w:w="2274"/>
        <w:gridCol w:w="2262"/>
      </w:tblGrid>
      <w:tr w:rsidR="00DC62CB" w14:paraId="5B4784EC" w14:textId="77777777" w:rsidTr="00324D18">
        <w:tc>
          <w:tcPr>
            <w:tcW w:w="2549" w:type="dxa"/>
            <w:shd w:val="clear" w:color="auto" w:fill="BFBFBF" w:themeFill="background1" w:themeFillShade="BF"/>
          </w:tcPr>
          <w:p w14:paraId="1FC0A50B" w14:textId="77777777" w:rsidR="00DC62CB" w:rsidRDefault="00DC62CB" w:rsidP="00324D18">
            <w:pPr>
              <w:rPr>
                <w:rFonts w:asciiTheme="minorHAnsi" w:hAnsiTheme="minorHAnsi" w:cstheme="minorHAnsi"/>
              </w:rPr>
            </w:pPr>
            <w:r>
              <w:rPr>
                <w:rFonts w:asciiTheme="minorHAnsi" w:hAnsiTheme="minorHAnsi" w:cstheme="minorHAnsi"/>
              </w:rPr>
              <w:t>Topic</w:t>
            </w:r>
          </w:p>
        </w:tc>
        <w:tc>
          <w:tcPr>
            <w:tcW w:w="2265" w:type="dxa"/>
            <w:shd w:val="clear" w:color="auto" w:fill="BFBFBF" w:themeFill="background1" w:themeFillShade="BF"/>
          </w:tcPr>
          <w:p w14:paraId="3C884959" w14:textId="77777777" w:rsidR="00DC62CB" w:rsidRDefault="00DC62CB" w:rsidP="00324D18">
            <w:pPr>
              <w:rPr>
                <w:rFonts w:asciiTheme="minorHAnsi" w:hAnsiTheme="minorHAnsi" w:cstheme="minorHAnsi"/>
              </w:rPr>
            </w:pPr>
            <w:r>
              <w:rPr>
                <w:rFonts w:asciiTheme="minorHAnsi" w:hAnsiTheme="minorHAnsi" w:cstheme="minorHAnsi"/>
              </w:rPr>
              <w:t>Slides</w:t>
            </w:r>
          </w:p>
        </w:tc>
        <w:tc>
          <w:tcPr>
            <w:tcW w:w="2274" w:type="dxa"/>
            <w:shd w:val="clear" w:color="auto" w:fill="BFBFBF" w:themeFill="background1" w:themeFillShade="BF"/>
          </w:tcPr>
          <w:p w14:paraId="5372B791" w14:textId="77777777" w:rsidR="00DC62CB" w:rsidRDefault="00DC62CB" w:rsidP="00324D18">
            <w:pPr>
              <w:rPr>
                <w:rFonts w:asciiTheme="minorHAnsi" w:hAnsiTheme="minorHAnsi" w:cstheme="minorHAnsi"/>
              </w:rPr>
            </w:pPr>
            <w:r>
              <w:rPr>
                <w:rFonts w:asciiTheme="minorHAnsi" w:hAnsiTheme="minorHAnsi" w:cstheme="minorHAnsi"/>
              </w:rPr>
              <w:t>Activity</w:t>
            </w:r>
          </w:p>
        </w:tc>
        <w:tc>
          <w:tcPr>
            <w:tcW w:w="2262" w:type="dxa"/>
            <w:shd w:val="clear" w:color="auto" w:fill="BFBFBF" w:themeFill="background1" w:themeFillShade="BF"/>
          </w:tcPr>
          <w:p w14:paraId="72F92684" w14:textId="77777777" w:rsidR="00DC62CB" w:rsidRDefault="00DC62CB" w:rsidP="00324D18">
            <w:pPr>
              <w:rPr>
                <w:rFonts w:asciiTheme="minorHAnsi" w:hAnsiTheme="minorHAnsi" w:cstheme="minorHAnsi"/>
              </w:rPr>
            </w:pPr>
            <w:r>
              <w:rPr>
                <w:rFonts w:asciiTheme="minorHAnsi" w:hAnsiTheme="minorHAnsi" w:cstheme="minorHAnsi"/>
              </w:rPr>
              <w:t>Time</w:t>
            </w:r>
          </w:p>
        </w:tc>
      </w:tr>
      <w:tr w:rsidR="00DC62CB" w14:paraId="22D812ED" w14:textId="77777777" w:rsidTr="00324D18">
        <w:tc>
          <w:tcPr>
            <w:tcW w:w="2549" w:type="dxa"/>
          </w:tcPr>
          <w:p w14:paraId="61C32C05" w14:textId="159C2D02" w:rsidR="00DC62CB" w:rsidRDefault="00FF4148" w:rsidP="00324D18">
            <w:pPr>
              <w:rPr>
                <w:rFonts w:asciiTheme="minorHAnsi" w:hAnsiTheme="minorHAnsi" w:cstheme="minorHAnsi"/>
              </w:rPr>
            </w:pPr>
            <w:r>
              <w:rPr>
                <w:rFonts w:asciiTheme="minorHAnsi" w:hAnsiTheme="minorHAnsi" w:cstheme="minorHAnsi"/>
              </w:rPr>
              <w:t>Introduction and Objectives</w:t>
            </w:r>
          </w:p>
        </w:tc>
        <w:tc>
          <w:tcPr>
            <w:tcW w:w="2265" w:type="dxa"/>
          </w:tcPr>
          <w:p w14:paraId="177CB74D" w14:textId="31A5C9CD" w:rsidR="00DC62CB" w:rsidRDefault="00FF4148" w:rsidP="00324D18">
            <w:pPr>
              <w:rPr>
                <w:rFonts w:asciiTheme="minorHAnsi" w:hAnsiTheme="minorHAnsi" w:cstheme="minorHAnsi"/>
              </w:rPr>
            </w:pPr>
            <w:r>
              <w:rPr>
                <w:rFonts w:asciiTheme="minorHAnsi" w:hAnsiTheme="minorHAnsi" w:cstheme="minorHAnsi"/>
              </w:rPr>
              <w:t>1-3</w:t>
            </w:r>
          </w:p>
        </w:tc>
        <w:tc>
          <w:tcPr>
            <w:tcW w:w="2274" w:type="dxa"/>
          </w:tcPr>
          <w:p w14:paraId="2690C5A3" w14:textId="77777777" w:rsidR="00DC62CB" w:rsidRDefault="00DC62CB" w:rsidP="00324D18">
            <w:pPr>
              <w:rPr>
                <w:rFonts w:asciiTheme="minorHAnsi" w:hAnsiTheme="minorHAnsi" w:cstheme="minorHAnsi"/>
              </w:rPr>
            </w:pPr>
          </w:p>
        </w:tc>
        <w:tc>
          <w:tcPr>
            <w:tcW w:w="2262" w:type="dxa"/>
          </w:tcPr>
          <w:p w14:paraId="1AFACEB1" w14:textId="73EFF31E" w:rsidR="00DC62CB" w:rsidRDefault="00FF4148" w:rsidP="00324D18">
            <w:pPr>
              <w:rPr>
                <w:rFonts w:asciiTheme="minorHAnsi" w:hAnsiTheme="minorHAnsi" w:cstheme="minorHAnsi"/>
              </w:rPr>
            </w:pPr>
            <w:r>
              <w:rPr>
                <w:rFonts w:asciiTheme="minorHAnsi" w:hAnsiTheme="minorHAnsi" w:cstheme="minorHAnsi"/>
              </w:rPr>
              <w:t>2</w:t>
            </w:r>
            <w:r w:rsidR="00FA5249">
              <w:rPr>
                <w:rFonts w:asciiTheme="minorHAnsi" w:hAnsiTheme="minorHAnsi" w:cstheme="minorHAnsi"/>
              </w:rPr>
              <w:t xml:space="preserve"> minutes</w:t>
            </w:r>
          </w:p>
        </w:tc>
      </w:tr>
      <w:tr w:rsidR="00DC62CB" w14:paraId="6C076E0B" w14:textId="77777777" w:rsidTr="00324D18">
        <w:tc>
          <w:tcPr>
            <w:tcW w:w="2549" w:type="dxa"/>
          </w:tcPr>
          <w:p w14:paraId="565AD188" w14:textId="6D380690" w:rsidR="00DC62CB" w:rsidRDefault="00FF4148" w:rsidP="00324D18">
            <w:pPr>
              <w:rPr>
                <w:rFonts w:asciiTheme="minorHAnsi" w:hAnsiTheme="minorHAnsi" w:cstheme="minorHAnsi"/>
              </w:rPr>
            </w:pPr>
            <w:r>
              <w:rPr>
                <w:rFonts w:asciiTheme="minorHAnsi" w:hAnsiTheme="minorHAnsi" w:cstheme="minorHAnsi"/>
              </w:rPr>
              <w:t>Culturally Re</w:t>
            </w:r>
            <w:r w:rsidR="00F60A39">
              <w:rPr>
                <w:rFonts w:asciiTheme="minorHAnsi" w:hAnsiTheme="minorHAnsi" w:cstheme="minorHAnsi"/>
              </w:rPr>
              <w:t xml:space="preserve">levant </w:t>
            </w:r>
            <w:r>
              <w:rPr>
                <w:rFonts w:asciiTheme="minorHAnsi" w:hAnsiTheme="minorHAnsi" w:cstheme="minorHAnsi"/>
              </w:rPr>
              <w:t>Teaching Practices</w:t>
            </w:r>
          </w:p>
        </w:tc>
        <w:tc>
          <w:tcPr>
            <w:tcW w:w="2265" w:type="dxa"/>
          </w:tcPr>
          <w:p w14:paraId="75253A86" w14:textId="28E9F76D" w:rsidR="00DC62CB" w:rsidRDefault="00FF4148" w:rsidP="00324D18">
            <w:pPr>
              <w:rPr>
                <w:rFonts w:asciiTheme="minorHAnsi" w:hAnsiTheme="minorHAnsi" w:cstheme="minorHAnsi"/>
              </w:rPr>
            </w:pPr>
            <w:r>
              <w:rPr>
                <w:rFonts w:asciiTheme="minorHAnsi" w:hAnsiTheme="minorHAnsi" w:cstheme="minorHAnsi"/>
              </w:rPr>
              <w:t>4-6</w:t>
            </w:r>
          </w:p>
        </w:tc>
        <w:tc>
          <w:tcPr>
            <w:tcW w:w="2274" w:type="dxa"/>
          </w:tcPr>
          <w:p w14:paraId="30432B01" w14:textId="77777777" w:rsidR="00DC62CB" w:rsidRDefault="00DC62CB" w:rsidP="00324D18">
            <w:pPr>
              <w:rPr>
                <w:rFonts w:asciiTheme="minorHAnsi" w:hAnsiTheme="minorHAnsi" w:cstheme="minorHAnsi"/>
              </w:rPr>
            </w:pPr>
          </w:p>
        </w:tc>
        <w:tc>
          <w:tcPr>
            <w:tcW w:w="2262" w:type="dxa"/>
          </w:tcPr>
          <w:p w14:paraId="1BD596D0" w14:textId="2926114A" w:rsidR="00DC62CB" w:rsidRDefault="00FA5249" w:rsidP="00324D18">
            <w:pPr>
              <w:rPr>
                <w:rFonts w:asciiTheme="minorHAnsi" w:hAnsiTheme="minorHAnsi" w:cstheme="minorHAnsi"/>
              </w:rPr>
            </w:pPr>
            <w:r>
              <w:rPr>
                <w:rFonts w:asciiTheme="minorHAnsi" w:hAnsiTheme="minorHAnsi" w:cstheme="minorHAnsi"/>
              </w:rPr>
              <w:t>3 minutes</w:t>
            </w:r>
          </w:p>
        </w:tc>
      </w:tr>
      <w:tr w:rsidR="00DC62CB" w14:paraId="338F5CFD" w14:textId="77777777" w:rsidTr="00324D18">
        <w:tc>
          <w:tcPr>
            <w:tcW w:w="2549" w:type="dxa"/>
          </w:tcPr>
          <w:p w14:paraId="74159CF2" w14:textId="25752A51" w:rsidR="00DC62CB" w:rsidRDefault="00FF4148" w:rsidP="00324D18">
            <w:pPr>
              <w:rPr>
                <w:rFonts w:asciiTheme="minorHAnsi" w:hAnsiTheme="minorHAnsi" w:cstheme="minorHAnsi"/>
              </w:rPr>
            </w:pPr>
            <w:r>
              <w:rPr>
                <w:rFonts w:asciiTheme="minorHAnsi" w:hAnsiTheme="minorHAnsi" w:cstheme="minorHAnsi"/>
              </w:rPr>
              <w:t>State Policy and Practice Portrait</w:t>
            </w:r>
          </w:p>
        </w:tc>
        <w:tc>
          <w:tcPr>
            <w:tcW w:w="2265" w:type="dxa"/>
          </w:tcPr>
          <w:p w14:paraId="7C32E0FA" w14:textId="1AE51934" w:rsidR="00DC62CB" w:rsidRDefault="00FF4148" w:rsidP="00324D18">
            <w:pPr>
              <w:jc w:val="both"/>
              <w:rPr>
                <w:rFonts w:asciiTheme="minorHAnsi" w:hAnsiTheme="minorHAnsi" w:cstheme="minorHAnsi"/>
              </w:rPr>
            </w:pPr>
            <w:r>
              <w:rPr>
                <w:rFonts w:asciiTheme="minorHAnsi" w:hAnsiTheme="minorHAnsi" w:cstheme="minorHAnsi"/>
              </w:rPr>
              <w:t>7</w:t>
            </w:r>
          </w:p>
        </w:tc>
        <w:tc>
          <w:tcPr>
            <w:tcW w:w="2274" w:type="dxa"/>
          </w:tcPr>
          <w:p w14:paraId="46EDDAC5" w14:textId="678E1EB3" w:rsidR="00DC62CB" w:rsidRDefault="00DC62CB" w:rsidP="00324D18">
            <w:pPr>
              <w:rPr>
                <w:rFonts w:asciiTheme="minorHAnsi" w:hAnsiTheme="minorHAnsi" w:cstheme="minorHAnsi"/>
              </w:rPr>
            </w:pPr>
          </w:p>
        </w:tc>
        <w:tc>
          <w:tcPr>
            <w:tcW w:w="2262" w:type="dxa"/>
          </w:tcPr>
          <w:p w14:paraId="2DEE8C76" w14:textId="5812B3B5" w:rsidR="00DC62CB" w:rsidRDefault="00FA5249" w:rsidP="00324D18">
            <w:pPr>
              <w:rPr>
                <w:rFonts w:asciiTheme="minorHAnsi" w:hAnsiTheme="minorHAnsi" w:cstheme="minorHAnsi"/>
              </w:rPr>
            </w:pPr>
            <w:r>
              <w:rPr>
                <w:rFonts w:asciiTheme="minorHAnsi" w:hAnsiTheme="minorHAnsi" w:cstheme="minorHAnsi"/>
              </w:rPr>
              <w:t>5 minutes</w:t>
            </w:r>
          </w:p>
        </w:tc>
      </w:tr>
      <w:tr w:rsidR="00DC62CB" w14:paraId="2DF51114" w14:textId="77777777" w:rsidTr="00324D18">
        <w:tc>
          <w:tcPr>
            <w:tcW w:w="2549" w:type="dxa"/>
          </w:tcPr>
          <w:p w14:paraId="1DEF32C0" w14:textId="79BF535C" w:rsidR="00DC62CB" w:rsidRDefault="00FF4148" w:rsidP="00324D18">
            <w:pPr>
              <w:rPr>
                <w:rFonts w:asciiTheme="minorHAnsi" w:hAnsiTheme="minorHAnsi" w:cstheme="minorHAnsi"/>
              </w:rPr>
            </w:pPr>
            <w:r>
              <w:rPr>
                <w:rFonts w:asciiTheme="minorHAnsi" w:hAnsiTheme="minorHAnsi" w:cstheme="minorHAnsi"/>
              </w:rPr>
              <w:t>Teacher Preparation and Professional Development</w:t>
            </w:r>
          </w:p>
        </w:tc>
        <w:tc>
          <w:tcPr>
            <w:tcW w:w="2265" w:type="dxa"/>
          </w:tcPr>
          <w:p w14:paraId="7C7AA53F" w14:textId="3BEDF858" w:rsidR="00DC62CB" w:rsidRDefault="00FF4148" w:rsidP="00324D18">
            <w:pPr>
              <w:rPr>
                <w:rFonts w:asciiTheme="minorHAnsi" w:hAnsiTheme="minorHAnsi" w:cstheme="minorHAnsi"/>
              </w:rPr>
            </w:pPr>
            <w:r>
              <w:rPr>
                <w:rFonts w:asciiTheme="minorHAnsi" w:hAnsiTheme="minorHAnsi" w:cstheme="minorHAnsi"/>
              </w:rPr>
              <w:t>8</w:t>
            </w:r>
          </w:p>
        </w:tc>
        <w:tc>
          <w:tcPr>
            <w:tcW w:w="2274" w:type="dxa"/>
          </w:tcPr>
          <w:p w14:paraId="08225641" w14:textId="77777777" w:rsidR="00DC62CB" w:rsidRDefault="00DC62CB" w:rsidP="00324D18">
            <w:pPr>
              <w:rPr>
                <w:rFonts w:asciiTheme="minorHAnsi" w:hAnsiTheme="minorHAnsi" w:cstheme="minorHAnsi"/>
              </w:rPr>
            </w:pPr>
          </w:p>
        </w:tc>
        <w:tc>
          <w:tcPr>
            <w:tcW w:w="2262" w:type="dxa"/>
          </w:tcPr>
          <w:p w14:paraId="2853B28A" w14:textId="30213DD2" w:rsidR="00FA5249" w:rsidRDefault="00FA5249" w:rsidP="00324D18">
            <w:pPr>
              <w:rPr>
                <w:rFonts w:asciiTheme="minorHAnsi" w:hAnsiTheme="minorHAnsi" w:cstheme="minorHAnsi"/>
              </w:rPr>
            </w:pPr>
            <w:r>
              <w:rPr>
                <w:rFonts w:asciiTheme="minorHAnsi" w:hAnsiTheme="minorHAnsi" w:cstheme="minorHAnsi"/>
              </w:rPr>
              <w:t>2 minutes</w:t>
            </w:r>
          </w:p>
          <w:p w14:paraId="6C65B701" w14:textId="1E85503E" w:rsidR="00DC62CB" w:rsidRPr="00FA5249" w:rsidRDefault="00DC62CB" w:rsidP="00FA5249">
            <w:pPr>
              <w:rPr>
                <w:rFonts w:asciiTheme="minorHAnsi" w:hAnsiTheme="minorHAnsi" w:cstheme="minorHAnsi"/>
              </w:rPr>
            </w:pPr>
          </w:p>
        </w:tc>
      </w:tr>
      <w:tr w:rsidR="00DC62CB" w14:paraId="02F2388C" w14:textId="77777777" w:rsidTr="00324D18">
        <w:tc>
          <w:tcPr>
            <w:tcW w:w="2549" w:type="dxa"/>
          </w:tcPr>
          <w:p w14:paraId="2D9D07E8" w14:textId="01F555F9" w:rsidR="00DC62CB" w:rsidRDefault="00FF4148" w:rsidP="00324D18">
            <w:pPr>
              <w:rPr>
                <w:rFonts w:asciiTheme="minorHAnsi" w:hAnsiTheme="minorHAnsi" w:cstheme="minorHAnsi"/>
              </w:rPr>
            </w:pPr>
            <w:r>
              <w:rPr>
                <w:rFonts w:asciiTheme="minorHAnsi" w:hAnsiTheme="minorHAnsi" w:cstheme="minorHAnsi"/>
              </w:rPr>
              <w:t>K-12 Learning Experience Reflection</w:t>
            </w:r>
          </w:p>
        </w:tc>
        <w:tc>
          <w:tcPr>
            <w:tcW w:w="2265" w:type="dxa"/>
          </w:tcPr>
          <w:p w14:paraId="7C450860" w14:textId="7AC310BD" w:rsidR="00DC62CB" w:rsidRDefault="00FF4148" w:rsidP="00324D18">
            <w:pPr>
              <w:rPr>
                <w:rFonts w:asciiTheme="minorHAnsi" w:hAnsiTheme="minorHAnsi" w:cstheme="minorHAnsi"/>
              </w:rPr>
            </w:pPr>
            <w:r>
              <w:rPr>
                <w:rFonts w:asciiTheme="minorHAnsi" w:hAnsiTheme="minorHAnsi" w:cstheme="minorHAnsi"/>
              </w:rPr>
              <w:t>9</w:t>
            </w:r>
          </w:p>
        </w:tc>
        <w:tc>
          <w:tcPr>
            <w:tcW w:w="2274" w:type="dxa"/>
          </w:tcPr>
          <w:p w14:paraId="7F5F3472" w14:textId="707B836F" w:rsidR="00DC62CB" w:rsidRDefault="00FF4148" w:rsidP="00FF4148">
            <w:pPr>
              <w:rPr>
                <w:rFonts w:asciiTheme="minorHAnsi" w:hAnsiTheme="minorHAnsi" w:cstheme="minorHAnsi"/>
              </w:rPr>
            </w:pPr>
            <w:r>
              <w:rPr>
                <w:rFonts w:asciiTheme="minorHAnsi" w:hAnsiTheme="minorHAnsi" w:cstheme="minorHAnsi"/>
              </w:rPr>
              <w:t>Self-awareness activity (handout)</w:t>
            </w:r>
          </w:p>
        </w:tc>
        <w:tc>
          <w:tcPr>
            <w:tcW w:w="2262" w:type="dxa"/>
          </w:tcPr>
          <w:p w14:paraId="026BF713" w14:textId="490C0186" w:rsidR="00DC62CB" w:rsidRDefault="00FA5249" w:rsidP="00324D18">
            <w:pPr>
              <w:rPr>
                <w:rFonts w:asciiTheme="minorHAnsi" w:hAnsiTheme="minorHAnsi" w:cstheme="minorHAnsi"/>
              </w:rPr>
            </w:pPr>
            <w:r>
              <w:rPr>
                <w:rFonts w:asciiTheme="minorHAnsi" w:hAnsiTheme="minorHAnsi" w:cstheme="minorHAnsi"/>
              </w:rPr>
              <w:t>15 minutes</w:t>
            </w:r>
          </w:p>
        </w:tc>
      </w:tr>
      <w:tr w:rsidR="00DC62CB" w14:paraId="218BBBB7" w14:textId="77777777" w:rsidTr="00324D18">
        <w:tc>
          <w:tcPr>
            <w:tcW w:w="2549" w:type="dxa"/>
          </w:tcPr>
          <w:p w14:paraId="216FFF85" w14:textId="5CC62442" w:rsidR="00DC62CB" w:rsidRDefault="00FF4148" w:rsidP="00324D18">
            <w:pPr>
              <w:rPr>
                <w:rFonts w:asciiTheme="minorHAnsi" w:hAnsiTheme="minorHAnsi" w:cstheme="minorHAnsi"/>
              </w:rPr>
            </w:pPr>
            <w:r>
              <w:rPr>
                <w:rFonts w:asciiTheme="minorHAnsi" w:hAnsiTheme="minorHAnsi" w:cstheme="minorHAnsi"/>
              </w:rPr>
              <w:t>High-Leverage Practices</w:t>
            </w:r>
          </w:p>
        </w:tc>
        <w:tc>
          <w:tcPr>
            <w:tcW w:w="2265" w:type="dxa"/>
          </w:tcPr>
          <w:p w14:paraId="60AA65AE" w14:textId="55E03BEA" w:rsidR="00DC62CB" w:rsidRDefault="00FF4148" w:rsidP="00324D18">
            <w:pPr>
              <w:rPr>
                <w:rFonts w:asciiTheme="minorHAnsi" w:hAnsiTheme="minorHAnsi" w:cstheme="minorHAnsi"/>
              </w:rPr>
            </w:pPr>
            <w:r>
              <w:rPr>
                <w:rFonts w:asciiTheme="minorHAnsi" w:hAnsiTheme="minorHAnsi" w:cstheme="minorHAnsi"/>
              </w:rPr>
              <w:t>10-14</w:t>
            </w:r>
          </w:p>
        </w:tc>
        <w:tc>
          <w:tcPr>
            <w:tcW w:w="2274" w:type="dxa"/>
          </w:tcPr>
          <w:p w14:paraId="040BAAA4" w14:textId="77777777" w:rsidR="00DC62CB" w:rsidRDefault="00DC62CB" w:rsidP="00324D18">
            <w:pPr>
              <w:rPr>
                <w:rFonts w:asciiTheme="minorHAnsi" w:hAnsiTheme="minorHAnsi" w:cstheme="minorHAnsi"/>
              </w:rPr>
            </w:pPr>
          </w:p>
        </w:tc>
        <w:tc>
          <w:tcPr>
            <w:tcW w:w="2262" w:type="dxa"/>
          </w:tcPr>
          <w:p w14:paraId="4E9E14AB" w14:textId="60A5AE84" w:rsidR="00DC62CB" w:rsidRDefault="00FA5249" w:rsidP="00FA5249">
            <w:pPr>
              <w:rPr>
                <w:rFonts w:asciiTheme="minorHAnsi" w:hAnsiTheme="minorHAnsi" w:cstheme="minorHAnsi"/>
              </w:rPr>
            </w:pPr>
            <w:r>
              <w:rPr>
                <w:rFonts w:asciiTheme="minorHAnsi" w:hAnsiTheme="minorHAnsi" w:cstheme="minorHAnsi"/>
              </w:rPr>
              <w:t>10 minutes</w:t>
            </w:r>
          </w:p>
        </w:tc>
      </w:tr>
      <w:tr w:rsidR="00DC62CB" w14:paraId="2279624C" w14:textId="77777777" w:rsidTr="00324D18">
        <w:tc>
          <w:tcPr>
            <w:tcW w:w="2549" w:type="dxa"/>
          </w:tcPr>
          <w:p w14:paraId="08AD1BEC" w14:textId="4699399C" w:rsidR="00DC62CB" w:rsidRDefault="00FF4148" w:rsidP="00FF4148">
            <w:pPr>
              <w:rPr>
                <w:rFonts w:asciiTheme="minorHAnsi" w:hAnsiTheme="minorHAnsi" w:cstheme="minorHAnsi"/>
              </w:rPr>
            </w:pPr>
            <w:r>
              <w:rPr>
                <w:rFonts w:asciiTheme="minorHAnsi" w:hAnsiTheme="minorHAnsi" w:cstheme="minorHAnsi"/>
              </w:rPr>
              <w:t>High-Leverage Practices and Culturally R</w:t>
            </w:r>
            <w:r w:rsidR="00F60A39">
              <w:rPr>
                <w:rFonts w:asciiTheme="minorHAnsi" w:hAnsiTheme="minorHAnsi" w:cstheme="minorHAnsi"/>
              </w:rPr>
              <w:t>elevant</w:t>
            </w:r>
            <w:r>
              <w:rPr>
                <w:rFonts w:asciiTheme="minorHAnsi" w:hAnsiTheme="minorHAnsi" w:cstheme="minorHAnsi"/>
              </w:rPr>
              <w:t xml:space="preserve"> Education</w:t>
            </w:r>
          </w:p>
        </w:tc>
        <w:tc>
          <w:tcPr>
            <w:tcW w:w="2265" w:type="dxa"/>
          </w:tcPr>
          <w:p w14:paraId="7414E84D" w14:textId="6C735642" w:rsidR="00DC62CB" w:rsidRDefault="00FF4148" w:rsidP="00324D18">
            <w:pPr>
              <w:rPr>
                <w:rFonts w:asciiTheme="minorHAnsi" w:hAnsiTheme="minorHAnsi" w:cstheme="minorHAnsi"/>
              </w:rPr>
            </w:pPr>
            <w:r>
              <w:rPr>
                <w:rFonts w:asciiTheme="minorHAnsi" w:hAnsiTheme="minorHAnsi" w:cstheme="minorHAnsi"/>
              </w:rPr>
              <w:t>15-2</w:t>
            </w:r>
            <w:r w:rsidR="00C80789">
              <w:rPr>
                <w:rFonts w:asciiTheme="minorHAnsi" w:hAnsiTheme="minorHAnsi" w:cstheme="minorHAnsi"/>
              </w:rPr>
              <w:t>2</w:t>
            </w:r>
          </w:p>
        </w:tc>
        <w:tc>
          <w:tcPr>
            <w:tcW w:w="2274" w:type="dxa"/>
          </w:tcPr>
          <w:p w14:paraId="6120BB52" w14:textId="14DBF99F" w:rsidR="00DC62CB" w:rsidRDefault="00FF4148" w:rsidP="00324D18">
            <w:pPr>
              <w:rPr>
                <w:rFonts w:asciiTheme="minorHAnsi" w:hAnsiTheme="minorHAnsi" w:cstheme="minorHAnsi"/>
              </w:rPr>
            </w:pPr>
            <w:r>
              <w:rPr>
                <w:rFonts w:asciiTheme="minorHAnsi" w:hAnsiTheme="minorHAnsi" w:cstheme="minorHAnsi"/>
              </w:rPr>
              <w:t>CRE and HLPS activity (handout)</w:t>
            </w:r>
          </w:p>
        </w:tc>
        <w:tc>
          <w:tcPr>
            <w:tcW w:w="2262" w:type="dxa"/>
          </w:tcPr>
          <w:p w14:paraId="3FBF219D" w14:textId="08BBAB96" w:rsidR="00DC62CB" w:rsidRDefault="00FA5249" w:rsidP="00324D18">
            <w:pPr>
              <w:rPr>
                <w:rFonts w:asciiTheme="minorHAnsi" w:hAnsiTheme="minorHAnsi" w:cstheme="minorHAnsi"/>
              </w:rPr>
            </w:pPr>
            <w:r>
              <w:rPr>
                <w:rFonts w:asciiTheme="minorHAnsi" w:hAnsiTheme="minorHAnsi" w:cstheme="minorHAnsi"/>
              </w:rPr>
              <w:t>20 minutes</w:t>
            </w:r>
          </w:p>
        </w:tc>
      </w:tr>
      <w:tr w:rsidR="00DC62CB" w14:paraId="4679C902" w14:textId="77777777" w:rsidTr="00324D18">
        <w:tc>
          <w:tcPr>
            <w:tcW w:w="2549" w:type="dxa"/>
          </w:tcPr>
          <w:p w14:paraId="25BCC46B" w14:textId="4979295C" w:rsidR="00DC62CB" w:rsidRDefault="00C80789" w:rsidP="00324D18">
            <w:pPr>
              <w:rPr>
                <w:rFonts w:asciiTheme="minorHAnsi" w:hAnsiTheme="minorHAnsi" w:cstheme="minorHAnsi"/>
              </w:rPr>
            </w:pPr>
            <w:r>
              <w:rPr>
                <w:rFonts w:asciiTheme="minorHAnsi" w:hAnsiTheme="minorHAnsi" w:cstheme="minorHAnsi"/>
              </w:rPr>
              <w:t>Instructional Practices in Culturally Re</w:t>
            </w:r>
            <w:r w:rsidR="00F60A39">
              <w:rPr>
                <w:rFonts w:asciiTheme="minorHAnsi" w:hAnsiTheme="minorHAnsi" w:cstheme="minorHAnsi"/>
              </w:rPr>
              <w:t>levant</w:t>
            </w:r>
            <w:r>
              <w:rPr>
                <w:rFonts w:asciiTheme="minorHAnsi" w:hAnsiTheme="minorHAnsi" w:cstheme="minorHAnsi"/>
              </w:rPr>
              <w:t xml:space="preserve"> Education</w:t>
            </w:r>
          </w:p>
        </w:tc>
        <w:tc>
          <w:tcPr>
            <w:tcW w:w="2265" w:type="dxa"/>
          </w:tcPr>
          <w:p w14:paraId="55C8094C" w14:textId="0D7CEDDC" w:rsidR="00DC62CB" w:rsidRDefault="00C80789" w:rsidP="00324D18">
            <w:pPr>
              <w:rPr>
                <w:rFonts w:asciiTheme="minorHAnsi" w:hAnsiTheme="minorHAnsi" w:cstheme="minorHAnsi"/>
              </w:rPr>
            </w:pPr>
            <w:r>
              <w:rPr>
                <w:rFonts w:asciiTheme="minorHAnsi" w:hAnsiTheme="minorHAnsi" w:cstheme="minorHAnsi"/>
              </w:rPr>
              <w:t>23-27</w:t>
            </w:r>
          </w:p>
        </w:tc>
        <w:tc>
          <w:tcPr>
            <w:tcW w:w="2274" w:type="dxa"/>
          </w:tcPr>
          <w:p w14:paraId="76198CEF" w14:textId="77777777" w:rsidR="00DC62CB" w:rsidRDefault="00DC62CB" w:rsidP="00324D18">
            <w:pPr>
              <w:rPr>
                <w:rFonts w:asciiTheme="minorHAnsi" w:hAnsiTheme="minorHAnsi" w:cstheme="minorHAnsi"/>
              </w:rPr>
            </w:pPr>
          </w:p>
        </w:tc>
        <w:tc>
          <w:tcPr>
            <w:tcW w:w="2262" w:type="dxa"/>
          </w:tcPr>
          <w:p w14:paraId="4D40B558" w14:textId="6D68D7F1" w:rsidR="00DC62CB" w:rsidRDefault="00FA5249" w:rsidP="00324D18">
            <w:pPr>
              <w:rPr>
                <w:rFonts w:asciiTheme="minorHAnsi" w:hAnsiTheme="minorHAnsi" w:cstheme="minorHAnsi"/>
              </w:rPr>
            </w:pPr>
            <w:r>
              <w:rPr>
                <w:rFonts w:asciiTheme="minorHAnsi" w:hAnsiTheme="minorHAnsi" w:cstheme="minorHAnsi"/>
              </w:rPr>
              <w:t>8 minutes</w:t>
            </w:r>
          </w:p>
        </w:tc>
      </w:tr>
      <w:tr w:rsidR="00DC62CB" w14:paraId="2B2874E3" w14:textId="77777777" w:rsidTr="00324D18">
        <w:tc>
          <w:tcPr>
            <w:tcW w:w="2549" w:type="dxa"/>
          </w:tcPr>
          <w:p w14:paraId="49213BFA" w14:textId="2D118D65" w:rsidR="00DC62CB" w:rsidRDefault="00C80789" w:rsidP="00324D18">
            <w:pPr>
              <w:rPr>
                <w:rFonts w:asciiTheme="minorHAnsi" w:hAnsiTheme="minorHAnsi" w:cstheme="minorHAnsi"/>
              </w:rPr>
            </w:pPr>
            <w:r>
              <w:rPr>
                <w:rFonts w:asciiTheme="minorHAnsi" w:hAnsiTheme="minorHAnsi" w:cstheme="minorHAnsi"/>
              </w:rPr>
              <w:t>Best Practices and Instructional Strategies</w:t>
            </w:r>
          </w:p>
        </w:tc>
        <w:tc>
          <w:tcPr>
            <w:tcW w:w="2265" w:type="dxa"/>
          </w:tcPr>
          <w:p w14:paraId="1B06AF07" w14:textId="42C8E2F1" w:rsidR="00DC62CB" w:rsidRDefault="00C80789" w:rsidP="00324D18">
            <w:pPr>
              <w:rPr>
                <w:rFonts w:asciiTheme="minorHAnsi" w:hAnsiTheme="minorHAnsi" w:cstheme="minorHAnsi"/>
              </w:rPr>
            </w:pPr>
            <w:r>
              <w:rPr>
                <w:rFonts w:asciiTheme="minorHAnsi" w:hAnsiTheme="minorHAnsi" w:cstheme="minorHAnsi"/>
              </w:rPr>
              <w:t>28-34</w:t>
            </w:r>
          </w:p>
        </w:tc>
        <w:tc>
          <w:tcPr>
            <w:tcW w:w="2274" w:type="dxa"/>
          </w:tcPr>
          <w:p w14:paraId="6A7564C6" w14:textId="4683188D" w:rsidR="00DC62CB" w:rsidRDefault="00C80789" w:rsidP="00324D18">
            <w:pPr>
              <w:rPr>
                <w:rFonts w:asciiTheme="minorHAnsi" w:hAnsiTheme="minorHAnsi" w:cstheme="minorHAnsi"/>
              </w:rPr>
            </w:pPr>
            <w:r>
              <w:rPr>
                <w:rFonts w:asciiTheme="minorHAnsi" w:hAnsiTheme="minorHAnsi" w:cstheme="minorHAnsi"/>
              </w:rPr>
              <w:t>ELA Lesson Analysis (handout)</w:t>
            </w:r>
          </w:p>
        </w:tc>
        <w:tc>
          <w:tcPr>
            <w:tcW w:w="2262" w:type="dxa"/>
          </w:tcPr>
          <w:p w14:paraId="34A7F9D7" w14:textId="2985AAFB" w:rsidR="00FA5249" w:rsidRDefault="00FA5249" w:rsidP="00324D18">
            <w:pPr>
              <w:rPr>
                <w:rFonts w:asciiTheme="minorHAnsi" w:hAnsiTheme="minorHAnsi" w:cstheme="minorHAnsi"/>
              </w:rPr>
            </w:pPr>
            <w:r>
              <w:rPr>
                <w:rFonts w:asciiTheme="minorHAnsi" w:hAnsiTheme="minorHAnsi" w:cstheme="minorHAnsi"/>
              </w:rPr>
              <w:t>20 minutes</w:t>
            </w:r>
          </w:p>
          <w:p w14:paraId="7A615834" w14:textId="77777777" w:rsidR="00DC62CB" w:rsidRPr="00FA5249" w:rsidRDefault="00DC62CB" w:rsidP="00FA5249">
            <w:pPr>
              <w:rPr>
                <w:rFonts w:asciiTheme="minorHAnsi" w:hAnsiTheme="minorHAnsi" w:cstheme="minorHAnsi"/>
              </w:rPr>
            </w:pPr>
          </w:p>
        </w:tc>
      </w:tr>
      <w:tr w:rsidR="00DC62CB" w14:paraId="17319E98" w14:textId="77777777" w:rsidTr="00324D18">
        <w:tc>
          <w:tcPr>
            <w:tcW w:w="2549" w:type="dxa"/>
          </w:tcPr>
          <w:p w14:paraId="4A1902C1" w14:textId="5FE3C101" w:rsidR="00DC62CB" w:rsidRDefault="00C80789" w:rsidP="00324D18">
            <w:pPr>
              <w:rPr>
                <w:rFonts w:asciiTheme="minorHAnsi" w:hAnsiTheme="minorHAnsi" w:cstheme="minorHAnsi"/>
              </w:rPr>
            </w:pPr>
            <w:r>
              <w:rPr>
                <w:rFonts w:asciiTheme="minorHAnsi" w:hAnsiTheme="minorHAnsi" w:cstheme="minorHAnsi"/>
              </w:rPr>
              <w:t>Culturally Responsive Education in English Language Arts</w:t>
            </w:r>
          </w:p>
        </w:tc>
        <w:tc>
          <w:tcPr>
            <w:tcW w:w="2265" w:type="dxa"/>
          </w:tcPr>
          <w:p w14:paraId="3C8B7B3B" w14:textId="66E3AC73" w:rsidR="00DC62CB" w:rsidRDefault="00C80789" w:rsidP="00324D18">
            <w:pPr>
              <w:rPr>
                <w:rFonts w:asciiTheme="minorHAnsi" w:hAnsiTheme="minorHAnsi" w:cstheme="minorHAnsi"/>
              </w:rPr>
            </w:pPr>
            <w:r>
              <w:rPr>
                <w:rFonts w:asciiTheme="minorHAnsi" w:hAnsiTheme="minorHAnsi" w:cstheme="minorHAnsi"/>
              </w:rPr>
              <w:t>35-40</w:t>
            </w:r>
          </w:p>
        </w:tc>
        <w:tc>
          <w:tcPr>
            <w:tcW w:w="2274" w:type="dxa"/>
          </w:tcPr>
          <w:p w14:paraId="4E036D76" w14:textId="538CD898" w:rsidR="00DC62CB" w:rsidRDefault="00C80789" w:rsidP="00324D18">
            <w:pPr>
              <w:rPr>
                <w:rFonts w:asciiTheme="minorHAnsi" w:hAnsiTheme="minorHAnsi" w:cstheme="minorHAnsi"/>
              </w:rPr>
            </w:pPr>
            <w:r>
              <w:rPr>
                <w:rFonts w:asciiTheme="minorHAnsi" w:hAnsiTheme="minorHAnsi" w:cstheme="minorHAnsi"/>
              </w:rPr>
              <w:t>Culturally Responsive Texts for Students (handout)</w:t>
            </w:r>
          </w:p>
        </w:tc>
        <w:tc>
          <w:tcPr>
            <w:tcW w:w="2262" w:type="dxa"/>
          </w:tcPr>
          <w:p w14:paraId="748B1856" w14:textId="32BF9A58" w:rsidR="00DC62CB" w:rsidRDefault="00FA5249" w:rsidP="00324D18">
            <w:pPr>
              <w:rPr>
                <w:rFonts w:asciiTheme="minorHAnsi" w:hAnsiTheme="minorHAnsi" w:cstheme="minorHAnsi"/>
              </w:rPr>
            </w:pPr>
            <w:r>
              <w:rPr>
                <w:rFonts w:asciiTheme="minorHAnsi" w:hAnsiTheme="minorHAnsi" w:cstheme="minorHAnsi"/>
              </w:rPr>
              <w:t>20 minutes</w:t>
            </w:r>
          </w:p>
        </w:tc>
      </w:tr>
      <w:tr w:rsidR="00DC62CB" w14:paraId="455746EE" w14:textId="77777777" w:rsidTr="00324D18">
        <w:tc>
          <w:tcPr>
            <w:tcW w:w="2549" w:type="dxa"/>
          </w:tcPr>
          <w:p w14:paraId="659DF0BA" w14:textId="4C032DCA" w:rsidR="00DC62CB" w:rsidRDefault="00C80789" w:rsidP="00324D18">
            <w:pPr>
              <w:rPr>
                <w:rFonts w:asciiTheme="minorHAnsi" w:hAnsiTheme="minorHAnsi" w:cstheme="minorHAnsi"/>
              </w:rPr>
            </w:pPr>
            <w:r>
              <w:rPr>
                <w:rFonts w:asciiTheme="minorHAnsi" w:hAnsiTheme="minorHAnsi" w:cstheme="minorHAnsi"/>
              </w:rPr>
              <w:t>Culturally Responsive Education in Math</w:t>
            </w:r>
          </w:p>
        </w:tc>
        <w:tc>
          <w:tcPr>
            <w:tcW w:w="2265" w:type="dxa"/>
          </w:tcPr>
          <w:p w14:paraId="772902A8" w14:textId="13AFEA73" w:rsidR="00DC62CB" w:rsidRDefault="00C80789" w:rsidP="00324D18">
            <w:pPr>
              <w:rPr>
                <w:rFonts w:asciiTheme="minorHAnsi" w:hAnsiTheme="minorHAnsi" w:cstheme="minorHAnsi"/>
              </w:rPr>
            </w:pPr>
            <w:r>
              <w:rPr>
                <w:rFonts w:asciiTheme="minorHAnsi" w:hAnsiTheme="minorHAnsi" w:cstheme="minorHAnsi"/>
              </w:rPr>
              <w:t>41-50</w:t>
            </w:r>
          </w:p>
        </w:tc>
        <w:tc>
          <w:tcPr>
            <w:tcW w:w="2274" w:type="dxa"/>
          </w:tcPr>
          <w:p w14:paraId="7B57E73B" w14:textId="5648F399" w:rsidR="00DC62CB" w:rsidRDefault="00C80789" w:rsidP="00324D18">
            <w:pPr>
              <w:rPr>
                <w:rFonts w:asciiTheme="minorHAnsi" w:hAnsiTheme="minorHAnsi" w:cstheme="minorHAnsi"/>
              </w:rPr>
            </w:pPr>
            <w:r>
              <w:rPr>
                <w:rFonts w:asciiTheme="minorHAnsi" w:hAnsiTheme="minorHAnsi" w:cstheme="minorHAnsi"/>
              </w:rPr>
              <w:t>Reflecting on Math Instruction (handout)</w:t>
            </w:r>
          </w:p>
        </w:tc>
        <w:tc>
          <w:tcPr>
            <w:tcW w:w="2262" w:type="dxa"/>
          </w:tcPr>
          <w:p w14:paraId="764EBA8A" w14:textId="1107F52B" w:rsidR="00DC62CB" w:rsidRDefault="00FA5249" w:rsidP="00324D18">
            <w:pPr>
              <w:rPr>
                <w:rFonts w:asciiTheme="minorHAnsi" w:hAnsiTheme="minorHAnsi" w:cstheme="minorHAnsi"/>
              </w:rPr>
            </w:pPr>
            <w:r>
              <w:rPr>
                <w:rFonts w:asciiTheme="minorHAnsi" w:hAnsiTheme="minorHAnsi" w:cstheme="minorHAnsi"/>
              </w:rPr>
              <w:t>27 minutes</w:t>
            </w:r>
          </w:p>
        </w:tc>
      </w:tr>
      <w:tr w:rsidR="00DC62CB" w14:paraId="1C9D83C3" w14:textId="77777777" w:rsidTr="00324D18">
        <w:tc>
          <w:tcPr>
            <w:tcW w:w="2549" w:type="dxa"/>
          </w:tcPr>
          <w:p w14:paraId="4048E99C" w14:textId="7900B80C" w:rsidR="00DC62CB" w:rsidRDefault="00C80789" w:rsidP="00C80789">
            <w:pPr>
              <w:rPr>
                <w:rFonts w:asciiTheme="minorHAnsi" w:hAnsiTheme="minorHAnsi" w:cstheme="minorHAnsi"/>
              </w:rPr>
            </w:pPr>
            <w:r>
              <w:rPr>
                <w:rFonts w:asciiTheme="minorHAnsi" w:hAnsiTheme="minorHAnsi" w:cstheme="minorHAnsi"/>
              </w:rPr>
              <w:t>Tools and Resources</w:t>
            </w:r>
          </w:p>
        </w:tc>
        <w:tc>
          <w:tcPr>
            <w:tcW w:w="2265" w:type="dxa"/>
          </w:tcPr>
          <w:p w14:paraId="4836D4A5" w14:textId="24DD472D" w:rsidR="00DC62CB" w:rsidRDefault="00C80789" w:rsidP="00324D18">
            <w:pPr>
              <w:rPr>
                <w:rFonts w:asciiTheme="minorHAnsi" w:hAnsiTheme="minorHAnsi" w:cstheme="minorHAnsi"/>
              </w:rPr>
            </w:pPr>
            <w:r>
              <w:rPr>
                <w:rFonts w:asciiTheme="minorHAnsi" w:hAnsiTheme="minorHAnsi" w:cstheme="minorHAnsi"/>
              </w:rPr>
              <w:t>51-5</w:t>
            </w:r>
            <w:r w:rsidR="00F60A39">
              <w:rPr>
                <w:rFonts w:asciiTheme="minorHAnsi" w:hAnsiTheme="minorHAnsi" w:cstheme="minorHAnsi"/>
              </w:rPr>
              <w:t>4</w:t>
            </w:r>
            <w:bookmarkStart w:id="0" w:name="_GoBack"/>
            <w:bookmarkEnd w:id="0"/>
          </w:p>
        </w:tc>
        <w:tc>
          <w:tcPr>
            <w:tcW w:w="2274" w:type="dxa"/>
          </w:tcPr>
          <w:p w14:paraId="7A88A903" w14:textId="46B40E3D" w:rsidR="00DC62CB" w:rsidRDefault="00DC62CB" w:rsidP="00324D18">
            <w:pPr>
              <w:rPr>
                <w:rFonts w:asciiTheme="minorHAnsi" w:hAnsiTheme="minorHAnsi" w:cstheme="minorHAnsi"/>
              </w:rPr>
            </w:pPr>
          </w:p>
        </w:tc>
        <w:tc>
          <w:tcPr>
            <w:tcW w:w="2262" w:type="dxa"/>
          </w:tcPr>
          <w:p w14:paraId="67C8C795" w14:textId="24E5E5CA" w:rsidR="00DC62CB" w:rsidRDefault="00FA5249" w:rsidP="00324D18">
            <w:pPr>
              <w:rPr>
                <w:rFonts w:asciiTheme="minorHAnsi" w:hAnsiTheme="minorHAnsi" w:cstheme="minorHAnsi"/>
              </w:rPr>
            </w:pPr>
            <w:r>
              <w:rPr>
                <w:rFonts w:asciiTheme="minorHAnsi" w:hAnsiTheme="minorHAnsi" w:cstheme="minorHAnsi"/>
              </w:rPr>
              <w:t>5 minutes</w:t>
            </w:r>
          </w:p>
        </w:tc>
      </w:tr>
    </w:tbl>
    <w:p w14:paraId="55FE7A3D" w14:textId="77777777" w:rsidR="00DC62CB" w:rsidRDefault="00DC62CB" w:rsidP="00DC62CB">
      <w:pPr>
        <w:rPr>
          <w:rFonts w:asciiTheme="minorHAnsi" w:hAnsiTheme="minorHAnsi" w:cstheme="minorHAnsi"/>
        </w:rPr>
      </w:pPr>
    </w:p>
    <w:p w14:paraId="1EA45B3E" w14:textId="77777777" w:rsidR="00DC62CB" w:rsidRPr="00B95AEE" w:rsidRDefault="00DC62CB" w:rsidP="00DC62CB">
      <w:pPr>
        <w:rPr>
          <w:rFonts w:asciiTheme="minorHAnsi" w:hAnsiTheme="minorHAnsi" w:cstheme="minorHAnsi"/>
        </w:rPr>
      </w:pPr>
    </w:p>
    <w:p w14:paraId="0129687A" w14:textId="77777777" w:rsidR="00DC62CB" w:rsidRDefault="00DC62CB" w:rsidP="00DC62CB">
      <w:pPr>
        <w:rPr>
          <w:rFonts w:asciiTheme="minorHAnsi" w:hAnsiTheme="minorHAnsi" w:cstheme="minorHAnsi"/>
        </w:rPr>
      </w:pPr>
    </w:p>
    <w:p w14:paraId="4BB8FA40" w14:textId="77777777" w:rsidR="00EC6561" w:rsidRDefault="00EC6561" w:rsidP="00DC62CB">
      <w:pPr>
        <w:rPr>
          <w:rFonts w:asciiTheme="minorHAnsi" w:hAnsiTheme="minorHAnsi" w:cstheme="minorHAnsi"/>
        </w:rPr>
      </w:pPr>
    </w:p>
    <w:p w14:paraId="2C99CA04" w14:textId="77777777" w:rsidR="00DC62CB" w:rsidRDefault="00DC62CB" w:rsidP="00DC62CB">
      <w:pPr>
        <w:rPr>
          <w:rFonts w:asciiTheme="minorHAnsi" w:hAnsiTheme="minorHAnsi" w:cstheme="minorHAnsi"/>
        </w:rPr>
      </w:pPr>
    </w:p>
    <w:p w14:paraId="22E7D00D" w14:textId="77777777" w:rsidR="00DC62CB" w:rsidRDefault="00DC62CB" w:rsidP="00DC62CB">
      <w:pPr>
        <w:rPr>
          <w:rFonts w:asciiTheme="minorHAnsi" w:hAnsiTheme="minorHAnsi" w:cstheme="minorHAnsi"/>
        </w:rPr>
      </w:pPr>
    </w:p>
    <w:p w14:paraId="32254479" w14:textId="6D446111" w:rsidR="00DC62CB" w:rsidRDefault="00DC62CB" w:rsidP="00DC62CB">
      <w:pPr>
        <w:rPr>
          <w:rFonts w:asciiTheme="minorHAnsi" w:hAnsiTheme="minorHAnsi" w:cstheme="minorHAnsi"/>
        </w:rPr>
      </w:pPr>
    </w:p>
    <w:p w14:paraId="734CB8D1" w14:textId="615B1CA4" w:rsidR="00C80789" w:rsidRDefault="00C80789" w:rsidP="00DC62CB">
      <w:pPr>
        <w:rPr>
          <w:rFonts w:asciiTheme="minorHAnsi" w:hAnsiTheme="minorHAnsi" w:cstheme="minorHAnsi"/>
        </w:rPr>
      </w:pPr>
    </w:p>
    <w:p w14:paraId="7F669D03" w14:textId="1EA26956" w:rsidR="00C80789" w:rsidRDefault="00C80789" w:rsidP="00DC62CB">
      <w:pPr>
        <w:rPr>
          <w:rFonts w:asciiTheme="minorHAnsi" w:hAnsiTheme="minorHAnsi" w:cstheme="minorHAnsi"/>
        </w:rPr>
      </w:pPr>
    </w:p>
    <w:p w14:paraId="57AFDBC9" w14:textId="108F9C2B" w:rsidR="00C80789" w:rsidRDefault="00C80789" w:rsidP="00DC62CB">
      <w:pPr>
        <w:rPr>
          <w:rFonts w:asciiTheme="minorHAnsi" w:hAnsiTheme="minorHAnsi" w:cstheme="minorHAnsi"/>
        </w:rPr>
      </w:pPr>
    </w:p>
    <w:p w14:paraId="7066D18B" w14:textId="3381BCFB" w:rsidR="00C80789" w:rsidRDefault="00C80789" w:rsidP="00DC62CB">
      <w:pPr>
        <w:rPr>
          <w:rFonts w:asciiTheme="minorHAnsi" w:hAnsiTheme="minorHAnsi" w:cstheme="minorHAnsi"/>
        </w:rPr>
      </w:pPr>
    </w:p>
    <w:p w14:paraId="133BA9DA" w14:textId="72EFBA4D" w:rsidR="00C80789" w:rsidRDefault="00C80789" w:rsidP="00DC62CB">
      <w:pPr>
        <w:rPr>
          <w:rFonts w:asciiTheme="minorHAnsi" w:hAnsiTheme="minorHAnsi" w:cstheme="minorHAnsi"/>
        </w:rPr>
      </w:pPr>
    </w:p>
    <w:p w14:paraId="71CB1F52" w14:textId="77777777" w:rsidR="00C80789" w:rsidRDefault="00C80789" w:rsidP="00DC62CB">
      <w:pPr>
        <w:rPr>
          <w:rFonts w:asciiTheme="minorHAnsi" w:hAnsiTheme="minorHAnsi" w:cstheme="minorHAnsi"/>
        </w:rPr>
      </w:pPr>
    </w:p>
    <w:p w14:paraId="5AC0AB90" w14:textId="77777777" w:rsidR="00DC62CB" w:rsidRDefault="00DC62CB" w:rsidP="00DC62CB">
      <w:pPr>
        <w:rPr>
          <w:rFonts w:asciiTheme="minorHAnsi" w:hAnsiTheme="minorHAnsi" w:cstheme="minorHAnsi"/>
        </w:rPr>
      </w:pPr>
    </w:p>
    <w:p w14:paraId="2C828E17" w14:textId="77777777" w:rsidR="00DC62CB" w:rsidRDefault="00DC62CB" w:rsidP="00DC62CB">
      <w:pPr>
        <w:rPr>
          <w:rFonts w:asciiTheme="minorHAnsi" w:hAnsiTheme="minorHAnsi" w:cstheme="minorHAnsi"/>
          <w:b/>
        </w:rPr>
      </w:pPr>
      <w:r>
        <w:rPr>
          <w:rFonts w:asciiTheme="minorHAnsi" w:hAnsiTheme="minorHAnsi" w:cstheme="minorHAnsi"/>
          <w:b/>
        </w:rPr>
        <w:lastRenderedPageBreak/>
        <w:t>Speaker Notes with Slides</w:t>
      </w:r>
    </w:p>
    <w:p w14:paraId="2791D130" w14:textId="77777777" w:rsidR="00DC62CB" w:rsidRDefault="00DC62CB" w:rsidP="00DC62CB">
      <w:pPr>
        <w:rPr>
          <w:rFonts w:asciiTheme="minorHAnsi" w:hAnsiTheme="minorHAnsi" w:cstheme="minorHAnsi"/>
          <w:b/>
        </w:rPr>
      </w:pPr>
    </w:p>
    <w:tbl>
      <w:tblPr>
        <w:tblStyle w:val="TableGrid"/>
        <w:tblW w:w="0" w:type="auto"/>
        <w:tblLayout w:type="fixed"/>
        <w:tblLook w:val="04A0" w:firstRow="1" w:lastRow="0" w:firstColumn="1" w:lastColumn="0" w:noHBand="0" w:noVBand="1"/>
      </w:tblPr>
      <w:tblGrid>
        <w:gridCol w:w="1345"/>
        <w:gridCol w:w="4442"/>
        <w:gridCol w:w="3563"/>
      </w:tblGrid>
      <w:tr w:rsidR="00DC62CB" w14:paraId="5ED5C188" w14:textId="77777777" w:rsidTr="0088627E">
        <w:tc>
          <w:tcPr>
            <w:tcW w:w="1345" w:type="dxa"/>
          </w:tcPr>
          <w:p w14:paraId="2012E732" w14:textId="77777777" w:rsidR="00DC62CB" w:rsidRPr="005B4E43" w:rsidRDefault="00DC62CB" w:rsidP="00324D18">
            <w:pPr>
              <w:rPr>
                <w:rFonts w:asciiTheme="minorHAnsi" w:hAnsiTheme="minorHAnsi" w:cstheme="minorHAnsi"/>
              </w:rPr>
            </w:pPr>
            <w:r>
              <w:rPr>
                <w:rFonts w:asciiTheme="minorHAnsi" w:hAnsiTheme="minorHAnsi" w:cstheme="minorHAnsi"/>
              </w:rPr>
              <w:t>Slide 1</w:t>
            </w:r>
          </w:p>
        </w:tc>
        <w:tc>
          <w:tcPr>
            <w:tcW w:w="4442" w:type="dxa"/>
          </w:tcPr>
          <w:p w14:paraId="103C2AF4" w14:textId="3A0ABDB8" w:rsidR="00DC62CB" w:rsidRDefault="00FA5249" w:rsidP="0088627E">
            <w:pPr>
              <w:jc w:val="both"/>
              <w:rPr>
                <w:rFonts w:asciiTheme="minorHAnsi" w:hAnsiTheme="minorHAnsi" w:cstheme="minorHAnsi"/>
                <w:b/>
              </w:rPr>
            </w:pPr>
            <w:r>
              <w:rPr>
                <w:rFonts w:asciiTheme="minorHAnsi" w:hAnsiTheme="minorHAnsi" w:cstheme="minorHAnsi"/>
                <w:b/>
                <w:noProof/>
              </w:rPr>
              <w:drawing>
                <wp:inline distT="0" distB="0" distL="0" distR="0" wp14:anchorId="491CFDC8" wp14:editId="37C5CC9A">
                  <wp:extent cx="2683510" cy="15093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png"/>
                          <pic:cNvPicPr/>
                        </pic:nvPicPr>
                        <pic:blipFill>
                          <a:blip r:embed="rId5">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4F111EC1" w14:textId="77777777" w:rsidR="00DC62CB" w:rsidRPr="005B4E43" w:rsidRDefault="00DC62CB" w:rsidP="00DC62CB">
            <w:pPr>
              <w:rPr>
                <w:rFonts w:asciiTheme="minorHAnsi" w:hAnsiTheme="minorHAnsi" w:cstheme="minorHAnsi"/>
              </w:rPr>
            </w:pPr>
          </w:p>
        </w:tc>
      </w:tr>
      <w:tr w:rsidR="00DC62CB" w14:paraId="5267272C" w14:textId="77777777" w:rsidTr="0088627E">
        <w:tc>
          <w:tcPr>
            <w:tcW w:w="1345" w:type="dxa"/>
          </w:tcPr>
          <w:p w14:paraId="496E5C11" w14:textId="77777777" w:rsidR="00DC62CB" w:rsidRPr="005B4E43" w:rsidRDefault="00DC62CB" w:rsidP="00324D18">
            <w:pPr>
              <w:rPr>
                <w:rFonts w:asciiTheme="minorHAnsi" w:hAnsiTheme="minorHAnsi" w:cstheme="minorHAnsi"/>
              </w:rPr>
            </w:pPr>
            <w:r>
              <w:rPr>
                <w:rFonts w:asciiTheme="minorHAnsi" w:hAnsiTheme="minorHAnsi" w:cstheme="minorHAnsi"/>
              </w:rPr>
              <w:t>Slide 2</w:t>
            </w:r>
          </w:p>
        </w:tc>
        <w:tc>
          <w:tcPr>
            <w:tcW w:w="4442" w:type="dxa"/>
          </w:tcPr>
          <w:p w14:paraId="29CED3F7" w14:textId="50C730CD" w:rsidR="00DC62CB" w:rsidRDefault="000624BD" w:rsidP="00324D18">
            <w:pPr>
              <w:rPr>
                <w:rFonts w:asciiTheme="minorHAnsi" w:hAnsiTheme="minorHAnsi" w:cstheme="minorHAnsi"/>
                <w:b/>
              </w:rPr>
            </w:pPr>
            <w:r>
              <w:rPr>
                <w:rFonts w:asciiTheme="minorHAnsi" w:hAnsiTheme="minorHAnsi" w:cstheme="minorHAnsi"/>
                <w:b/>
                <w:noProof/>
              </w:rPr>
              <w:drawing>
                <wp:inline distT="0" distB="0" distL="0" distR="0" wp14:anchorId="04A80936" wp14:editId="5A39C7F5">
                  <wp:extent cx="2683510" cy="15093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02.jpeg"/>
                          <pic:cNvPicPr/>
                        </pic:nvPicPr>
                        <pic:blipFill>
                          <a:blip r:embed="rId6">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2B1D136D"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xml:space="preserve">This CEM is organized in three parts: overview and background, CRE in content, and culturally relevant classroom management.  Some overlap exists between the overview and background and the other two parts.  </w:t>
            </w:r>
          </w:p>
          <w:p w14:paraId="7EA671C2" w14:textId="75C53F5F" w:rsidR="00DC62CB" w:rsidRPr="00963765" w:rsidRDefault="00DC62CB" w:rsidP="00324D18">
            <w:pPr>
              <w:rPr>
                <w:rFonts w:asciiTheme="minorHAnsi" w:hAnsiTheme="minorHAnsi" w:cstheme="minorHAnsi"/>
              </w:rPr>
            </w:pPr>
          </w:p>
        </w:tc>
      </w:tr>
      <w:tr w:rsidR="00DC62CB" w14:paraId="1B249EDB" w14:textId="77777777" w:rsidTr="0088627E">
        <w:tc>
          <w:tcPr>
            <w:tcW w:w="1345" w:type="dxa"/>
          </w:tcPr>
          <w:p w14:paraId="5A569B06" w14:textId="77777777" w:rsidR="00DC62CB" w:rsidRDefault="00DC62CB" w:rsidP="00324D18">
            <w:r w:rsidRPr="00033E31">
              <w:rPr>
                <w:rFonts w:asciiTheme="minorHAnsi" w:hAnsiTheme="minorHAnsi" w:cstheme="minorHAnsi"/>
              </w:rPr>
              <w:t xml:space="preserve">Slide </w:t>
            </w:r>
            <w:r>
              <w:rPr>
                <w:rFonts w:asciiTheme="minorHAnsi" w:hAnsiTheme="minorHAnsi" w:cstheme="minorHAnsi"/>
              </w:rPr>
              <w:t>3</w:t>
            </w:r>
          </w:p>
        </w:tc>
        <w:tc>
          <w:tcPr>
            <w:tcW w:w="4442" w:type="dxa"/>
          </w:tcPr>
          <w:p w14:paraId="47861F6E" w14:textId="5CDD2E02" w:rsidR="00DC62CB" w:rsidRDefault="000624BD" w:rsidP="00324D18">
            <w:pPr>
              <w:rPr>
                <w:rFonts w:asciiTheme="minorHAnsi" w:hAnsiTheme="minorHAnsi" w:cstheme="minorHAnsi"/>
                <w:b/>
              </w:rPr>
            </w:pPr>
            <w:r>
              <w:rPr>
                <w:rFonts w:asciiTheme="minorHAnsi" w:hAnsiTheme="minorHAnsi" w:cstheme="minorHAnsi"/>
                <w:b/>
                <w:noProof/>
              </w:rPr>
              <w:drawing>
                <wp:inline distT="0" distB="0" distL="0" distR="0" wp14:anchorId="2C3ADB5E" wp14:editId="73B3422C">
                  <wp:extent cx="2683510" cy="150939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de03.jpeg"/>
                          <pic:cNvPicPr/>
                        </pic:nvPicPr>
                        <pic:blipFill>
                          <a:blip r:embed="rId7">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7F70882A" w14:textId="6F5F726E" w:rsidR="00DC62CB" w:rsidRPr="00963765" w:rsidRDefault="00DC62CB" w:rsidP="00324D18">
            <w:pPr>
              <w:rPr>
                <w:rFonts w:asciiTheme="minorHAnsi" w:hAnsiTheme="minorHAnsi" w:cstheme="minorHAnsi"/>
              </w:rPr>
            </w:pPr>
          </w:p>
        </w:tc>
      </w:tr>
      <w:tr w:rsidR="00DC62CB" w14:paraId="2877F1A3" w14:textId="77777777" w:rsidTr="0088627E">
        <w:tc>
          <w:tcPr>
            <w:tcW w:w="1345" w:type="dxa"/>
          </w:tcPr>
          <w:p w14:paraId="66EF0B1A" w14:textId="77777777" w:rsidR="00DC62CB" w:rsidRDefault="00DC62CB" w:rsidP="00324D18">
            <w:r w:rsidRPr="00033E31">
              <w:rPr>
                <w:rFonts w:asciiTheme="minorHAnsi" w:hAnsiTheme="minorHAnsi" w:cstheme="minorHAnsi"/>
              </w:rPr>
              <w:t xml:space="preserve">Slide </w:t>
            </w:r>
            <w:r>
              <w:rPr>
                <w:rFonts w:asciiTheme="minorHAnsi" w:hAnsiTheme="minorHAnsi" w:cstheme="minorHAnsi"/>
              </w:rPr>
              <w:t>4</w:t>
            </w:r>
          </w:p>
        </w:tc>
        <w:tc>
          <w:tcPr>
            <w:tcW w:w="4442" w:type="dxa"/>
          </w:tcPr>
          <w:p w14:paraId="7B89D296" w14:textId="7D514AA1" w:rsidR="00DC62CB" w:rsidRDefault="000624BD" w:rsidP="00324D18">
            <w:pPr>
              <w:rPr>
                <w:rFonts w:asciiTheme="minorHAnsi" w:hAnsiTheme="minorHAnsi" w:cstheme="minorHAnsi"/>
                <w:b/>
              </w:rPr>
            </w:pPr>
            <w:r>
              <w:rPr>
                <w:rFonts w:asciiTheme="minorHAnsi" w:hAnsiTheme="minorHAnsi" w:cstheme="minorHAnsi"/>
                <w:b/>
                <w:noProof/>
              </w:rPr>
              <w:drawing>
                <wp:inline distT="0" distB="0" distL="0" distR="0" wp14:anchorId="32A8F85A" wp14:editId="339CEF7C">
                  <wp:extent cx="2683510" cy="1509395"/>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de04.jpeg"/>
                          <pic:cNvPicPr/>
                        </pic:nvPicPr>
                        <pic:blipFill>
                          <a:blip r:embed="rId8">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7160C524" w14:textId="77777777" w:rsidR="00DC62CB" w:rsidRDefault="00DC62CB" w:rsidP="00324D18">
            <w:pPr>
              <w:rPr>
                <w:rFonts w:asciiTheme="minorHAnsi" w:hAnsiTheme="minorHAnsi" w:cstheme="minorHAnsi"/>
                <w:b/>
              </w:rPr>
            </w:pPr>
          </w:p>
        </w:tc>
      </w:tr>
      <w:tr w:rsidR="00DC62CB" w14:paraId="03B37ECF" w14:textId="77777777" w:rsidTr="0088627E">
        <w:tc>
          <w:tcPr>
            <w:tcW w:w="1345" w:type="dxa"/>
          </w:tcPr>
          <w:p w14:paraId="1C7DC1EC" w14:textId="77777777" w:rsidR="00DC62CB" w:rsidRDefault="00DC62CB" w:rsidP="00324D18">
            <w:r w:rsidRPr="00033E31">
              <w:rPr>
                <w:rFonts w:asciiTheme="minorHAnsi" w:hAnsiTheme="minorHAnsi" w:cstheme="minorHAnsi"/>
              </w:rPr>
              <w:t xml:space="preserve">Slide </w:t>
            </w:r>
            <w:r>
              <w:rPr>
                <w:rFonts w:asciiTheme="minorHAnsi" w:hAnsiTheme="minorHAnsi" w:cstheme="minorHAnsi"/>
              </w:rPr>
              <w:t>5</w:t>
            </w:r>
          </w:p>
        </w:tc>
        <w:tc>
          <w:tcPr>
            <w:tcW w:w="4442" w:type="dxa"/>
          </w:tcPr>
          <w:p w14:paraId="1F854E0F" w14:textId="6C1F9A90" w:rsidR="00DC62CB" w:rsidRDefault="000624BD" w:rsidP="00324D18">
            <w:pPr>
              <w:rPr>
                <w:rFonts w:asciiTheme="minorHAnsi" w:hAnsiTheme="minorHAnsi" w:cstheme="minorHAnsi"/>
                <w:b/>
              </w:rPr>
            </w:pPr>
            <w:r>
              <w:rPr>
                <w:rFonts w:asciiTheme="minorHAnsi" w:hAnsiTheme="minorHAnsi" w:cstheme="minorHAnsi"/>
                <w:b/>
                <w:noProof/>
              </w:rPr>
              <w:drawing>
                <wp:inline distT="0" distB="0" distL="0" distR="0" wp14:anchorId="1379694C" wp14:editId="486E72C2">
                  <wp:extent cx="2683510" cy="150939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de05.jpeg"/>
                          <pic:cNvPicPr/>
                        </pic:nvPicPr>
                        <pic:blipFill>
                          <a:blip r:embed="rId9">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0782BC81"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xml:space="preserve">CRE values students’ cultural and linguistic resources and views these as assets to build upon rather than deficits to be overcome through schooling. </w:t>
            </w:r>
          </w:p>
          <w:p w14:paraId="3D8650F8"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w:t>
            </w:r>
          </w:p>
          <w:p w14:paraId="64DD0518"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xml:space="preserve">CRE measures student development in multiple ways, in </w:t>
            </w:r>
            <w:r w:rsidRPr="000624BD">
              <w:rPr>
                <w:rFonts w:asciiTheme="minorHAnsi" w:hAnsiTheme="minorHAnsi" w:cstheme="minorHAnsi"/>
              </w:rPr>
              <w:lastRenderedPageBreak/>
              <w:t>addition to standardized test scores.</w:t>
            </w:r>
          </w:p>
          <w:p w14:paraId="0E19631B"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w:t>
            </w:r>
          </w:p>
          <w:p w14:paraId="7EFBC02C"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CRE highlights the importance of strong and warm working relationships among school participants and serves as cultural organizer, mediator, and orchestrator of social contexts. CRE helps students and families bridge borders between home and school cultures (</w:t>
            </w:r>
            <w:proofErr w:type="spellStart"/>
            <w:r w:rsidRPr="000624BD">
              <w:rPr>
                <w:rFonts w:asciiTheme="minorHAnsi" w:hAnsiTheme="minorHAnsi" w:cstheme="minorHAnsi"/>
              </w:rPr>
              <w:t>Orosco</w:t>
            </w:r>
            <w:proofErr w:type="spellEnd"/>
            <w:r w:rsidRPr="000624BD">
              <w:rPr>
                <w:rFonts w:asciiTheme="minorHAnsi" w:hAnsiTheme="minorHAnsi" w:cstheme="minorHAnsi"/>
              </w:rPr>
              <w:t xml:space="preserve"> &amp; </w:t>
            </w:r>
            <w:proofErr w:type="spellStart"/>
            <w:r w:rsidRPr="000624BD">
              <w:rPr>
                <w:rFonts w:asciiTheme="minorHAnsi" w:hAnsiTheme="minorHAnsi" w:cstheme="minorHAnsi"/>
              </w:rPr>
              <w:t>Abdulrahim</w:t>
            </w:r>
            <w:proofErr w:type="spellEnd"/>
            <w:r w:rsidRPr="000624BD">
              <w:rPr>
                <w:rFonts w:asciiTheme="minorHAnsi" w:hAnsiTheme="minorHAnsi" w:cstheme="minorHAnsi"/>
              </w:rPr>
              <w:t>, 2017).</w:t>
            </w:r>
          </w:p>
          <w:p w14:paraId="1B084F1F"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w:t>
            </w:r>
          </w:p>
          <w:p w14:paraId="58104853" w14:textId="0E00DDF8" w:rsidR="00DC62CB" w:rsidRPr="00963765" w:rsidRDefault="000624BD" w:rsidP="00324D18">
            <w:pPr>
              <w:rPr>
                <w:rFonts w:asciiTheme="minorHAnsi" w:hAnsiTheme="minorHAnsi" w:cstheme="minorHAnsi"/>
              </w:rPr>
            </w:pPr>
            <w:r w:rsidRPr="000624BD">
              <w:rPr>
                <w:rFonts w:asciiTheme="minorHAnsi" w:hAnsiTheme="minorHAnsi" w:cstheme="minorHAnsi"/>
              </w:rPr>
              <w:t xml:space="preserve">Utley, C. A., </w:t>
            </w:r>
            <w:proofErr w:type="spellStart"/>
            <w:r w:rsidRPr="000624BD">
              <w:rPr>
                <w:rFonts w:asciiTheme="minorHAnsi" w:hAnsiTheme="minorHAnsi" w:cstheme="minorHAnsi"/>
              </w:rPr>
              <w:t>Obiakor</w:t>
            </w:r>
            <w:proofErr w:type="spellEnd"/>
            <w:r w:rsidRPr="000624BD">
              <w:rPr>
                <w:rFonts w:asciiTheme="minorHAnsi" w:hAnsiTheme="minorHAnsi" w:cstheme="minorHAnsi"/>
              </w:rPr>
              <w:t xml:space="preserve">, F. E., &amp; Bakken, J. P. (2011). Culturally responsive practices for culturally and linguistically diverse (CLD) students with learning disabilities. </w:t>
            </w:r>
            <w:r w:rsidRPr="000624BD">
              <w:rPr>
                <w:rFonts w:asciiTheme="minorHAnsi" w:hAnsiTheme="minorHAnsi" w:cstheme="minorHAnsi"/>
                <w:i/>
                <w:iCs/>
              </w:rPr>
              <w:t>Learning Disabilities: A Contemporary Journal</w:t>
            </w:r>
            <w:r w:rsidRPr="000624BD">
              <w:rPr>
                <w:rFonts w:asciiTheme="minorHAnsi" w:hAnsiTheme="minorHAnsi" w:cstheme="minorHAnsi"/>
              </w:rPr>
              <w:t>,</w:t>
            </w:r>
            <w:r w:rsidRPr="000624BD">
              <w:rPr>
                <w:rFonts w:asciiTheme="minorHAnsi" w:hAnsiTheme="minorHAnsi" w:cstheme="minorHAnsi"/>
                <w:i/>
                <w:iCs/>
              </w:rPr>
              <w:t xml:space="preserve"> 9</w:t>
            </w:r>
            <w:r w:rsidRPr="000624BD">
              <w:rPr>
                <w:rFonts w:asciiTheme="minorHAnsi" w:hAnsiTheme="minorHAnsi" w:cstheme="minorHAnsi"/>
              </w:rPr>
              <w:t>(1), 5-18.</w:t>
            </w:r>
          </w:p>
        </w:tc>
      </w:tr>
      <w:tr w:rsidR="00DC62CB" w14:paraId="6725B627" w14:textId="77777777" w:rsidTr="0088627E">
        <w:tc>
          <w:tcPr>
            <w:tcW w:w="1345" w:type="dxa"/>
          </w:tcPr>
          <w:p w14:paraId="181478D5" w14:textId="77777777" w:rsidR="00DC62CB" w:rsidRDefault="00DC62CB" w:rsidP="00324D18">
            <w:r w:rsidRPr="00033E31">
              <w:rPr>
                <w:rFonts w:asciiTheme="minorHAnsi" w:hAnsiTheme="minorHAnsi" w:cstheme="minorHAnsi"/>
              </w:rPr>
              <w:lastRenderedPageBreak/>
              <w:t xml:space="preserve">Slide </w:t>
            </w:r>
            <w:r>
              <w:rPr>
                <w:rFonts w:asciiTheme="minorHAnsi" w:hAnsiTheme="minorHAnsi" w:cstheme="minorHAnsi"/>
              </w:rPr>
              <w:t>6</w:t>
            </w:r>
          </w:p>
        </w:tc>
        <w:tc>
          <w:tcPr>
            <w:tcW w:w="4442" w:type="dxa"/>
          </w:tcPr>
          <w:p w14:paraId="646C4E9B" w14:textId="24655536" w:rsidR="00DC62CB" w:rsidRDefault="000624BD" w:rsidP="00324D18">
            <w:pPr>
              <w:rPr>
                <w:rFonts w:asciiTheme="minorHAnsi" w:hAnsiTheme="minorHAnsi" w:cstheme="minorHAnsi"/>
                <w:b/>
              </w:rPr>
            </w:pPr>
            <w:r>
              <w:rPr>
                <w:rFonts w:asciiTheme="minorHAnsi" w:hAnsiTheme="minorHAnsi" w:cstheme="minorHAnsi"/>
                <w:b/>
                <w:noProof/>
              </w:rPr>
              <w:drawing>
                <wp:inline distT="0" distB="0" distL="0" distR="0" wp14:anchorId="5E82C7AA" wp14:editId="32760E15">
                  <wp:extent cx="2683510" cy="150939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de06.jpeg"/>
                          <pic:cNvPicPr/>
                        </pic:nvPicPr>
                        <pic:blipFill>
                          <a:blip r:embed="rId10">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76B2A7B5"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Many teachers are inadequately prepared (e.g., with relevant content knowledge, experience, and training) to address CLD students’ leaning needs</w:t>
            </w:r>
            <w:r w:rsidRPr="000624BD">
              <w:rPr>
                <w:rFonts w:asciiTheme="minorHAnsi" w:hAnsiTheme="minorHAnsi" w:cstheme="minorHAnsi"/>
                <w:lang w:val="is-IS"/>
              </w:rPr>
              <w:t>.</w:t>
            </w:r>
          </w:p>
          <w:p w14:paraId="3ED8B467"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w:t>
            </w:r>
          </w:p>
          <w:p w14:paraId="1A8DB1C1" w14:textId="77777777" w:rsidR="000624BD" w:rsidRPr="000624BD" w:rsidRDefault="000624BD" w:rsidP="000624BD">
            <w:pPr>
              <w:rPr>
                <w:rFonts w:asciiTheme="minorHAnsi" w:hAnsiTheme="minorHAnsi" w:cstheme="minorHAnsi"/>
              </w:rPr>
            </w:pPr>
            <w:r w:rsidRPr="000624BD">
              <w:rPr>
                <w:rFonts w:asciiTheme="minorHAnsi" w:hAnsiTheme="minorHAnsi" w:cstheme="minorHAnsi"/>
                <w:lang w:val="is-IS"/>
              </w:rPr>
              <w:t xml:space="preserve">Inadequate preparation creates a cultural learning gap between teachers and students and can limit educators’ abilities to choose </w:t>
            </w:r>
            <w:r w:rsidRPr="000624BD">
              <w:rPr>
                <w:rFonts w:asciiTheme="minorHAnsi" w:hAnsiTheme="minorHAnsi" w:cstheme="minorHAnsi"/>
                <w:lang w:val="is-IS"/>
              </w:rPr>
              <w:br/>
              <w:t>effective evidence-based practices (EBPs).</w:t>
            </w:r>
          </w:p>
          <w:p w14:paraId="48E906E3"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w:t>
            </w:r>
          </w:p>
          <w:p w14:paraId="54E16D2A" w14:textId="1B0F26AD" w:rsidR="00DC62CB" w:rsidRPr="00963765" w:rsidRDefault="000624BD" w:rsidP="00324D18">
            <w:pPr>
              <w:rPr>
                <w:rFonts w:asciiTheme="minorHAnsi" w:hAnsiTheme="minorHAnsi" w:cstheme="minorHAnsi"/>
              </w:rPr>
            </w:pPr>
            <w:r w:rsidRPr="000624BD">
              <w:rPr>
                <w:rFonts w:asciiTheme="minorHAnsi" w:hAnsiTheme="minorHAnsi" w:cstheme="minorHAnsi"/>
              </w:rPr>
              <w:t xml:space="preserve">EBPs are not synonymous with CRE. </w:t>
            </w:r>
          </w:p>
        </w:tc>
      </w:tr>
      <w:tr w:rsidR="00DC62CB" w14:paraId="215C5851" w14:textId="77777777" w:rsidTr="0088627E">
        <w:tc>
          <w:tcPr>
            <w:tcW w:w="1345" w:type="dxa"/>
          </w:tcPr>
          <w:p w14:paraId="2CC9E477" w14:textId="77777777" w:rsidR="00DC62CB" w:rsidRDefault="00DC62CB" w:rsidP="00324D18">
            <w:r w:rsidRPr="00033E31">
              <w:rPr>
                <w:rFonts w:asciiTheme="minorHAnsi" w:hAnsiTheme="minorHAnsi" w:cstheme="minorHAnsi"/>
              </w:rPr>
              <w:lastRenderedPageBreak/>
              <w:t xml:space="preserve">Slide </w:t>
            </w:r>
            <w:r>
              <w:rPr>
                <w:rFonts w:asciiTheme="minorHAnsi" w:hAnsiTheme="minorHAnsi" w:cstheme="minorHAnsi"/>
              </w:rPr>
              <w:t>7</w:t>
            </w:r>
          </w:p>
        </w:tc>
        <w:tc>
          <w:tcPr>
            <w:tcW w:w="4442" w:type="dxa"/>
          </w:tcPr>
          <w:p w14:paraId="584E6B17" w14:textId="64A1A510" w:rsidR="00DC62CB" w:rsidRDefault="000624BD" w:rsidP="00324D18">
            <w:pPr>
              <w:rPr>
                <w:rFonts w:asciiTheme="minorHAnsi" w:hAnsiTheme="minorHAnsi" w:cstheme="minorHAnsi"/>
                <w:b/>
              </w:rPr>
            </w:pPr>
            <w:r>
              <w:rPr>
                <w:rFonts w:asciiTheme="minorHAnsi" w:hAnsiTheme="minorHAnsi" w:cstheme="minorHAnsi"/>
                <w:b/>
                <w:noProof/>
              </w:rPr>
              <w:drawing>
                <wp:inline distT="0" distB="0" distL="0" distR="0" wp14:anchorId="2846367F" wp14:editId="5496D6F8">
                  <wp:extent cx="2683510" cy="150939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de07.jpeg"/>
                          <pic:cNvPicPr/>
                        </pic:nvPicPr>
                        <pic:blipFill>
                          <a:blip r:embed="rId11">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268D9A11" w14:textId="1EDA415C" w:rsidR="00DC62CB" w:rsidRPr="00C80789" w:rsidRDefault="000624BD" w:rsidP="00324D18">
            <w:pPr>
              <w:rPr>
                <w:rFonts w:asciiTheme="minorHAnsi" w:hAnsiTheme="minorHAnsi" w:cstheme="minorHAnsi"/>
              </w:rPr>
            </w:pPr>
            <w:r w:rsidRPr="000624BD">
              <w:rPr>
                <w:rFonts w:asciiTheme="minorHAnsi" w:hAnsiTheme="minorHAnsi" w:cstheme="minorHAnsi"/>
              </w:rPr>
              <w:t xml:space="preserve">Before beginning the module, have participants read this portrait and reflect on the role of teacher education programs in developing educators prepared to teach diverse learners. In this article, authors highlight the racial and cultural gap between teachers and the student population and the need for culturally relevant learner-ready teachers, also supported by NTEP/CCSSO’s learner-ready teacher guidance document. These documents highlight a national concern about how we effectively educate students who are CLD. Reflect on how your educator preparation program is preparing educators to effectively teacher CLD students. </w:t>
            </w:r>
          </w:p>
        </w:tc>
      </w:tr>
      <w:tr w:rsidR="00DC62CB" w14:paraId="01280350" w14:textId="77777777" w:rsidTr="0088627E">
        <w:tc>
          <w:tcPr>
            <w:tcW w:w="1345" w:type="dxa"/>
          </w:tcPr>
          <w:p w14:paraId="6EB4E29B" w14:textId="77777777" w:rsidR="00DC62CB" w:rsidRDefault="00DC62CB" w:rsidP="00324D18">
            <w:r w:rsidRPr="00033E31">
              <w:rPr>
                <w:rFonts w:asciiTheme="minorHAnsi" w:hAnsiTheme="minorHAnsi" w:cstheme="minorHAnsi"/>
              </w:rPr>
              <w:t xml:space="preserve">Slide </w:t>
            </w:r>
            <w:r>
              <w:rPr>
                <w:rFonts w:asciiTheme="minorHAnsi" w:hAnsiTheme="minorHAnsi" w:cstheme="minorHAnsi"/>
              </w:rPr>
              <w:t>8</w:t>
            </w:r>
          </w:p>
        </w:tc>
        <w:tc>
          <w:tcPr>
            <w:tcW w:w="4442" w:type="dxa"/>
          </w:tcPr>
          <w:p w14:paraId="2C664394" w14:textId="17DAF86C" w:rsidR="00DC62CB" w:rsidRDefault="000624BD" w:rsidP="00324D18">
            <w:pPr>
              <w:rPr>
                <w:rFonts w:asciiTheme="minorHAnsi" w:hAnsiTheme="minorHAnsi" w:cstheme="minorHAnsi"/>
                <w:b/>
              </w:rPr>
            </w:pPr>
            <w:r>
              <w:rPr>
                <w:rFonts w:asciiTheme="minorHAnsi" w:hAnsiTheme="minorHAnsi" w:cstheme="minorHAnsi"/>
                <w:b/>
                <w:noProof/>
              </w:rPr>
              <w:drawing>
                <wp:inline distT="0" distB="0" distL="0" distR="0" wp14:anchorId="4679111D" wp14:editId="5593C29D">
                  <wp:extent cx="2683510" cy="150939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de08.jpeg"/>
                          <pic:cNvPicPr/>
                        </pic:nvPicPr>
                        <pic:blipFill>
                          <a:blip r:embed="rId12">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6A3B5490" w14:textId="77777777" w:rsidR="00DC62CB" w:rsidRDefault="00DC62CB" w:rsidP="00324D18">
            <w:pPr>
              <w:rPr>
                <w:rFonts w:asciiTheme="minorHAnsi" w:hAnsiTheme="minorHAnsi" w:cstheme="minorHAnsi"/>
                <w:b/>
              </w:rPr>
            </w:pPr>
          </w:p>
        </w:tc>
      </w:tr>
      <w:tr w:rsidR="00DC62CB" w14:paraId="145A0520" w14:textId="77777777" w:rsidTr="0088627E">
        <w:tc>
          <w:tcPr>
            <w:tcW w:w="1345" w:type="dxa"/>
          </w:tcPr>
          <w:p w14:paraId="7713D639" w14:textId="77777777" w:rsidR="00DC62CB" w:rsidRPr="00033E31" w:rsidRDefault="00DC62CB" w:rsidP="00324D18">
            <w:pPr>
              <w:rPr>
                <w:rFonts w:asciiTheme="minorHAnsi" w:hAnsiTheme="minorHAnsi" w:cstheme="minorHAnsi"/>
              </w:rPr>
            </w:pPr>
            <w:r>
              <w:rPr>
                <w:rFonts w:asciiTheme="minorHAnsi" w:hAnsiTheme="minorHAnsi" w:cstheme="minorHAnsi"/>
              </w:rPr>
              <w:t>Slide 9</w:t>
            </w:r>
          </w:p>
        </w:tc>
        <w:tc>
          <w:tcPr>
            <w:tcW w:w="4442" w:type="dxa"/>
          </w:tcPr>
          <w:p w14:paraId="4F0E3175" w14:textId="7B70666F" w:rsidR="00DC62CB" w:rsidRDefault="000624BD" w:rsidP="00324D18">
            <w:pPr>
              <w:rPr>
                <w:rFonts w:asciiTheme="minorHAnsi" w:hAnsiTheme="minorHAnsi" w:cstheme="minorHAnsi"/>
                <w:b/>
              </w:rPr>
            </w:pPr>
            <w:r>
              <w:rPr>
                <w:rFonts w:asciiTheme="minorHAnsi" w:hAnsiTheme="minorHAnsi" w:cstheme="minorHAnsi"/>
                <w:b/>
                <w:noProof/>
              </w:rPr>
              <w:drawing>
                <wp:inline distT="0" distB="0" distL="0" distR="0" wp14:anchorId="2216A1B1" wp14:editId="75267B0D">
                  <wp:extent cx="2683510" cy="150939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de09.jpeg"/>
                          <pic:cNvPicPr/>
                        </pic:nvPicPr>
                        <pic:blipFill>
                          <a:blip r:embed="rId13">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6E8C3855" w14:textId="1F435B97" w:rsidR="00DC62CB" w:rsidRPr="00963765" w:rsidRDefault="000624BD" w:rsidP="00324D18">
            <w:pPr>
              <w:tabs>
                <w:tab w:val="left" w:pos="1988"/>
              </w:tabs>
              <w:rPr>
                <w:rFonts w:asciiTheme="minorHAnsi" w:hAnsiTheme="minorHAnsi" w:cstheme="minorHAnsi"/>
              </w:rPr>
            </w:pPr>
            <w:r w:rsidRPr="000624BD">
              <w:rPr>
                <w:rFonts w:asciiTheme="minorHAnsi" w:hAnsiTheme="minorHAnsi" w:cstheme="minorHAnsi"/>
              </w:rPr>
              <w:t xml:space="preserve">Self-awareness activity. The objective of this reflection is to allow students to be aware of their own learning experience and how it has shaped their perspectives. Most teachers teach the way teachers taught them. Being aware of the worldview we bring to the classroom and considering how it may hinder our ability to connect with and learn from students is important. </w:t>
            </w:r>
          </w:p>
        </w:tc>
      </w:tr>
      <w:tr w:rsidR="00DC62CB" w14:paraId="244066A7" w14:textId="77777777" w:rsidTr="0088627E">
        <w:tc>
          <w:tcPr>
            <w:tcW w:w="1345" w:type="dxa"/>
          </w:tcPr>
          <w:p w14:paraId="5C8353FF" w14:textId="77777777" w:rsidR="00DC62CB" w:rsidRDefault="00DC62CB" w:rsidP="00324D18">
            <w:r w:rsidRPr="008072E8">
              <w:rPr>
                <w:rFonts w:asciiTheme="minorHAnsi" w:hAnsiTheme="minorHAnsi" w:cstheme="minorHAnsi"/>
              </w:rPr>
              <w:lastRenderedPageBreak/>
              <w:t xml:space="preserve">Slide </w:t>
            </w:r>
            <w:r>
              <w:rPr>
                <w:rFonts w:asciiTheme="minorHAnsi" w:hAnsiTheme="minorHAnsi" w:cstheme="minorHAnsi"/>
              </w:rPr>
              <w:t>10</w:t>
            </w:r>
          </w:p>
        </w:tc>
        <w:tc>
          <w:tcPr>
            <w:tcW w:w="4442" w:type="dxa"/>
          </w:tcPr>
          <w:p w14:paraId="353A4065" w14:textId="2345AC94" w:rsidR="00DC62CB" w:rsidRDefault="000624BD" w:rsidP="00324D18">
            <w:pPr>
              <w:rPr>
                <w:rFonts w:asciiTheme="minorHAnsi" w:hAnsiTheme="minorHAnsi" w:cstheme="minorHAnsi"/>
                <w:b/>
              </w:rPr>
            </w:pPr>
            <w:r>
              <w:rPr>
                <w:rFonts w:asciiTheme="minorHAnsi" w:hAnsiTheme="minorHAnsi" w:cstheme="minorHAnsi"/>
                <w:b/>
                <w:noProof/>
              </w:rPr>
              <w:drawing>
                <wp:inline distT="0" distB="0" distL="0" distR="0" wp14:anchorId="42FA6D34" wp14:editId="24D191EA">
                  <wp:extent cx="2683510" cy="150939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lide10.jpeg"/>
                          <pic:cNvPicPr/>
                        </pic:nvPicPr>
                        <pic:blipFill>
                          <a:blip r:embed="rId14">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16C5259B" w14:textId="3C250EBA" w:rsidR="00DC62CB" w:rsidRPr="00963765" w:rsidRDefault="00DC62CB" w:rsidP="00324D18">
            <w:pPr>
              <w:rPr>
                <w:rFonts w:asciiTheme="minorHAnsi" w:hAnsiTheme="minorHAnsi" w:cstheme="minorHAnsi"/>
              </w:rPr>
            </w:pPr>
          </w:p>
        </w:tc>
      </w:tr>
      <w:tr w:rsidR="00DC62CB" w14:paraId="6C9CE58A" w14:textId="77777777" w:rsidTr="0088627E">
        <w:tc>
          <w:tcPr>
            <w:tcW w:w="1345" w:type="dxa"/>
          </w:tcPr>
          <w:p w14:paraId="55AEE91C" w14:textId="77777777" w:rsidR="00DC62CB" w:rsidRDefault="00DC62CB" w:rsidP="00324D18">
            <w:r w:rsidRPr="008072E8">
              <w:rPr>
                <w:rFonts w:asciiTheme="minorHAnsi" w:hAnsiTheme="minorHAnsi" w:cstheme="minorHAnsi"/>
              </w:rPr>
              <w:t xml:space="preserve">Slide </w:t>
            </w:r>
            <w:r>
              <w:rPr>
                <w:rFonts w:asciiTheme="minorHAnsi" w:hAnsiTheme="minorHAnsi" w:cstheme="minorHAnsi"/>
              </w:rPr>
              <w:t>11</w:t>
            </w:r>
          </w:p>
        </w:tc>
        <w:tc>
          <w:tcPr>
            <w:tcW w:w="4442" w:type="dxa"/>
          </w:tcPr>
          <w:p w14:paraId="3231CC36" w14:textId="7E04EB5A" w:rsidR="00DC62CB" w:rsidRDefault="000624BD" w:rsidP="00324D18">
            <w:pPr>
              <w:rPr>
                <w:rFonts w:asciiTheme="minorHAnsi" w:hAnsiTheme="minorHAnsi" w:cstheme="minorHAnsi"/>
                <w:b/>
              </w:rPr>
            </w:pPr>
            <w:r>
              <w:rPr>
                <w:rFonts w:asciiTheme="minorHAnsi" w:hAnsiTheme="minorHAnsi" w:cstheme="minorHAnsi"/>
                <w:b/>
                <w:noProof/>
              </w:rPr>
              <w:drawing>
                <wp:inline distT="0" distB="0" distL="0" distR="0" wp14:anchorId="1DC5CD37" wp14:editId="7A3DCB59">
                  <wp:extent cx="2683510" cy="150939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de11.jpeg"/>
                          <pic:cNvPicPr/>
                        </pic:nvPicPr>
                        <pic:blipFill>
                          <a:blip r:embed="rId15">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74DF7C83"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w:t>
            </w:r>
            <w:proofErr w:type="spellStart"/>
            <w:r w:rsidRPr="000624BD">
              <w:rPr>
                <w:rFonts w:asciiTheme="minorHAnsi" w:hAnsiTheme="minorHAnsi" w:cstheme="minorHAnsi"/>
              </w:rPr>
              <w:t>McLeskey</w:t>
            </w:r>
            <w:proofErr w:type="spellEnd"/>
            <w:r w:rsidRPr="000624BD">
              <w:rPr>
                <w:rFonts w:asciiTheme="minorHAnsi" w:hAnsiTheme="minorHAnsi" w:cstheme="minorHAnsi"/>
              </w:rPr>
              <w:t xml:space="preserve"> &amp; Brownell, 2015)</w:t>
            </w:r>
          </w:p>
          <w:p w14:paraId="3CB8B07D"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w:t>
            </w:r>
          </w:p>
          <w:p w14:paraId="145791D7" w14:textId="77777777" w:rsidR="000624BD" w:rsidRPr="000624BD" w:rsidRDefault="000624BD" w:rsidP="000624BD">
            <w:pPr>
              <w:rPr>
                <w:rFonts w:asciiTheme="minorHAnsi" w:hAnsiTheme="minorHAnsi" w:cstheme="minorHAnsi"/>
              </w:rPr>
            </w:pPr>
            <w:r w:rsidRPr="000624BD">
              <w:rPr>
                <w:rFonts w:asciiTheme="minorHAnsi" w:hAnsiTheme="minorHAnsi" w:cstheme="minorHAnsi"/>
                <w:i/>
                <w:iCs/>
              </w:rPr>
              <w:t xml:space="preserve">HLPs are HOW teachers deliver instruction. All teachers should have deep knowledge in a core set </w:t>
            </w:r>
            <w:proofErr w:type="gramStart"/>
            <w:r w:rsidRPr="000624BD">
              <w:rPr>
                <w:rFonts w:asciiTheme="minorHAnsi" w:hAnsiTheme="minorHAnsi" w:cstheme="minorHAnsi"/>
                <w:i/>
                <w:iCs/>
              </w:rPr>
              <w:t>of  effective</w:t>
            </w:r>
            <w:proofErr w:type="gramEnd"/>
            <w:r w:rsidRPr="000624BD">
              <w:rPr>
                <w:rFonts w:asciiTheme="minorHAnsi" w:hAnsiTheme="minorHAnsi" w:cstheme="minorHAnsi"/>
                <w:i/>
                <w:iCs/>
              </w:rPr>
              <w:t xml:space="preserve"> instructional practices.</w:t>
            </w:r>
          </w:p>
          <w:p w14:paraId="7E82A431"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w:t>
            </w:r>
          </w:p>
          <w:p w14:paraId="3B7402D1" w14:textId="70C179FB" w:rsidR="00DC62CB" w:rsidRPr="00C80789" w:rsidRDefault="000624BD" w:rsidP="00324D18">
            <w:pPr>
              <w:rPr>
                <w:rFonts w:asciiTheme="minorHAnsi" w:hAnsiTheme="minorHAnsi" w:cstheme="minorHAnsi"/>
              </w:rPr>
            </w:pPr>
            <w:r w:rsidRPr="000624BD">
              <w:rPr>
                <w:rFonts w:asciiTheme="minorHAnsi" w:hAnsiTheme="minorHAnsi" w:cstheme="minorHAnsi"/>
              </w:rPr>
              <w:t>An HLP is an action or task central to teaching. If carried out skillfully, HLPs increase the likelihood that teaching will be effective for students’ learning. They are useful across a broad range of subject areas, grade levels, and teaching contexts and are helpful in using and managing differences among students. The set of HLPs is intended as a common framework for teaching that will provide a core curriculum for an educator preparation program.</w:t>
            </w:r>
          </w:p>
        </w:tc>
      </w:tr>
      <w:tr w:rsidR="00DC62CB" w14:paraId="41C1A37F" w14:textId="77777777" w:rsidTr="0088627E">
        <w:tc>
          <w:tcPr>
            <w:tcW w:w="1345" w:type="dxa"/>
          </w:tcPr>
          <w:p w14:paraId="5A1EC243" w14:textId="77777777" w:rsidR="00DC62CB" w:rsidRDefault="00DC62CB" w:rsidP="00324D18">
            <w:r w:rsidRPr="008072E8">
              <w:rPr>
                <w:rFonts w:asciiTheme="minorHAnsi" w:hAnsiTheme="minorHAnsi" w:cstheme="minorHAnsi"/>
              </w:rPr>
              <w:t xml:space="preserve">Slide </w:t>
            </w:r>
            <w:r>
              <w:rPr>
                <w:rFonts w:asciiTheme="minorHAnsi" w:hAnsiTheme="minorHAnsi" w:cstheme="minorHAnsi"/>
              </w:rPr>
              <w:t>1</w:t>
            </w:r>
            <w:r w:rsidRPr="008072E8">
              <w:rPr>
                <w:rFonts w:asciiTheme="minorHAnsi" w:hAnsiTheme="minorHAnsi" w:cstheme="minorHAnsi"/>
              </w:rPr>
              <w:t>2</w:t>
            </w:r>
          </w:p>
        </w:tc>
        <w:tc>
          <w:tcPr>
            <w:tcW w:w="4442" w:type="dxa"/>
          </w:tcPr>
          <w:p w14:paraId="690F6A2A" w14:textId="78304682" w:rsidR="00DC62CB" w:rsidRDefault="000624BD" w:rsidP="00324D18">
            <w:pPr>
              <w:rPr>
                <w:rFonts w:asciiTheme="minorHAnsi" w:hAnsiTheme="minorHAnsi" w:cstheme="minorHAnsi"/>
                <w:b/>
              </w:rPr>
            </w:pPr>
            <w:r>
              <w:rPr>
                <w:rFonts w:asciiTheme="minorHAnsi" w:hAnsiTheme="minorHAnsi" w:cstheme="minorHAnsi"/>
                <w:b/>
                <w:noProof/>
              </w:rPr>
              <w:drawing>
                <wp:inline distT="0" distB="0" distL="0" distR="0" wp14:anchorId="6F0DECCC" wp14:editId="30E76926">
                  <wp:extent cx="2683510" cy="150939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lide12.jpeg"/>
                          <pic:cNvPicPr/>
                        </pic:nvPicPr>
                        <pic:blipFill>
                          <a:blip r:embed="rId16">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1B1228A1"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xml:space="preserve">HLPs are not constrained by content or grade level like EBPs are. HLPs are cross-cutting practices that all teachers use in delivering EBPs. HLPs are about </w:t>
            </w:r>
            <w:r w:rsidRPr="000624BD">
              <w:rPr>
                <w:rFonts w:asciiTheme="minorHAnsi" w:hAnsiTheme="minorHAnsi" w:cstheme="minorHAnsi"/>
                <w:i/>
                <w:iCs/>
              </w:rPr>
              <w:t>how</w:t>
            </w:r>
            <w:r w:rsidRPr="000624BD">
              <w:rPr>
                <w:rFonts w:asciiTheme="minorHAnsi" w:hAnsiTheme="minorHAnsi" w:cstheme="minorHAnsi"/>
              </w:rPr>
              <w:t xml:space="preserve"> teachers deliver instruction</w:t>
            </w:r>
          </w:p>
          <w:p w14:paraId="22AD700C"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w:t>
            </w:r>
            <w:proofErr w:type="spellStart"/>
            <w:r w:rsidRPr="000624BD">
              <w:rPr>
                <w:rFonts w:asciiTheme="minorHAnsi" w:hAnsiTheme="minorHAnsi" w:cstheme="minorHAnsi"/>
              </w:rPr>
              <w:t>McLeskey</w:t>
            </w:r>
            <w:proofErr w:type="spellEnd"/>
            <w:r w:rsidRPr="000624BD">
              <w:rPr>
                <w:rFonts w:asciiTheme="minorHAnsi" w:hAnsiTheme="minorHAnsi" w:cstheme="minorHAnsi"/>
              </w:rPr>
              <w:t xml:space="preserve"> et al., 2017).</w:t>
            </w:r>
          </w:p>
          <w:p w14:paraId="72B041BD"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w:t>
            </w:r>
          </w:p>
          <w:p w14:paraId="0F68C7B2" w14:textId="5A6020A1" w:rsidR="00DC62CB" w:rsidRPr="00C80789" w:rsidRDefault="000624BD" w:rsidP="00324D18">
            <w:pPr>
              <w:rPr>
                <w:rFonts w:asciiTheme="minorHAnsi" w:hAnsiTheme="minorHAnsi" w:cstheme="minorHAnsi"/>
              </w:rPr>
            </w:pPr>
            <w:r w:rsidRPr="000624BD">
              <w:rPr>
                <w:rFonts w:asciiTheme="minorHAnsi" w:hAnsiTheme="minorHAnsi" w:cstheme="minorHAnsi"/>
              </w:rPr>
              <w:t xml:space="preserve">Both research and professional wisdom note the importance of practice — not just any type of practice, but those aspects of </w:t>
            </w:r>
            <w:r w:rsidRPr="000624BD">
              <w:rPr>
                <w:rFonts w:asciiTheme="minorHAnsi" w:hAnsiTheme="minorHAnsi" w:cstheme="minorHAnsi"/>
              </w:rPr>
              <w:lastRenderedPageBreak/>
              <w:t>practice that are critical to success. Additionally, research supports that practices combined with feedback and emphasis on the critical components of a practice ARE most important in ensuring teachers gaining mastery and expertise over time (McCleskey &amp; Brownell, 2015).</w:t>
            </w:r>
          </w:p>
        </w:tc>
      </w:tr>
      <w:tr w:rsidR="00DC62CB" w14:paraId="6DB6B373" w14:textId="77777777" w:rsidTr="0088627E">
        <w:tc>
          <w:tcPr>
            <w:tcW w:w="1345" w:type="dxa"/>
          </w:tcPr>
          <w:p w14:paraId="3CAA22F1" w14:textId="77777777" w:rsidR="00DC62CB" w:rsidRDefault="00DC62CB" w:rsidP="00324D18">
            <w:r w:rsidRPr="008072E8">
              <w:rPr>
                <w:rFonts w:asciiTheme="minorHAnsi" w:hAnsiTheme="minorHAnsi" w:cstheme="minorHAnsi"/>
              </w:rPr>
              <w:lastRenderedPageBreak/>
              <w:t xml:space="preserve">Slide </w:t>
            </w:r>
            <w:r>
              <w:rPr>
                <w:rFonts w:asciiTheme="minorHAnsi" w:hAnsiTheme="minorHAnsi" w:cstheme="minorHAnsi"/>
              </w:rPr>
              <w:t>13</w:t>
            </w:r>
          </w:p>
        </w:tc>
        <w:tc>
          <w:tcPr>
            <w:tcW w:w="4442" w:type="dxa"/>
          </w:tcPr>
          <w:p w14:paraId="660B4F4A" w14:textId="0B1932D6" w:rsidR="00DC62CB" w:rsidRDefault="000624BD" w:rsidP="00324D18">
            <w:pPr>
              <w:rPr>
                <w:rFonts w:asciiTheme="minorHAnsi" w:hAnsiTheme="minorHAnsi" w:cstheme="minorHAnsi"/>
                <w:b/>
              </w:rPr>
            </w:pPr>
            <w:r>
              <w:rPr>
                <w:rFonts w:asciiTheme="minorHAnsi" w:hAnsiTheme="minorHAnsi" w:cstheme="minorHAnsi"/>
                <w:b/>
                <w:noProof/>
              </w:rPr>
              <w:drawing>
                <wp:inline distT="0" distB="0" distL="0" distR="0" wp14:anchorId="60BFF1C4" wp14:editId="7AA2BDF6">
                  <wp:extent cx="2683510" cy="1509395"/>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de13.jpeg"/>
                          <pic:cNvPicPr/>
                        </pic:nvPicPr>
                        <pic:blipFill>
                          <a:blip r:embed="rId17">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5BDDD4AC"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Practice combined with feedback focused on main components of effective performance (HLPs) is essential to developing expertise over time. In other practice-based fields, experts are defined by having a core set of knowledge and skills that they flexibly use and integrate depending on the context.</w:t>
            </w:r>
          </w:p>
          <w:p w14:paraId="6834A3F2"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w:t>
            </w:r>
          </w:p>
          <w:p w14:paraId="46827679"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“In experts, conceptual knowledge and skills along with situational knowledge (or understanding of when to apply particular knowledge and skills) are well integrated, organized,</w:t>
            </w:r>
          </w:p>
          <w:p w14:paraId="1607C797"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and easily accessible (Bransford Brown, &amp; Cocking, 1999). Experts have “the knowledge and skills readily available from memory that are needed to make sense of future problems and opportunities” (Brown, Roediger, &amp; McDaniel, 2014, p. 2), and such well-integrated knowledge is acquired through practicing in increasingly complex settings over time.”</w:t>
            </w:r>
          </w:p>
          <w:p w14:paraId="4380B835"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w:t>
            </w:r>
          </w:p>
          <w:p w14:paraId="3C27A69D"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xml:space="preserve">After HLPs are identified, they can be modeled and practiced across different content areas using content-specific strategies (e.g., using explicit instruction in </w:t>
            </w:r>
            <w:r w:rsidRPr="000624BD">
              <w:rPr>
                <w:rFonts w:asciiTheme="minorHAnsi" w:hAnsiTheme="minorHAnsi" w:cstheme="minorHAnsi"/>
              </w:rPr>
              <w:lastRenderedPageBreak/>
              <w:t>reading to teach a summarization strategy).</w:t>
            </w:r>
          </w:p>
          <w:p w14:paraId="582FBB50"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w:t>
            </w:r>
          </w:p>
          <w:p w14:paraId="5AEDBE9F" w14:textId="2B7C5BBC" w:rsidR="00DC62CB" w:rsidRPr="00336E24" w:rsidRDefault="000624BD" w:rsidP="00324D18">
            <w:pPr>
              <w:rPr>
                <w:rFonts w:asciiTheme="minorHAnsi" w:hAnsiTheme="minorHAnsi" w:cstheme="minorHAnsi"/>
              </w:rPr>
            </w:pPr>
            <w:r w:rsidRPr="000624BD">
              <w:rPr>
                <w:rFonts w:asciiTheme="minorHAnsi" w:hAnsiTheme="minorHAnsi" w:cstheme="minorHAnsi"/>
              </w:rPr>
              <w:t>Teacher educators can demonstrate how the practice changes depending on the structure of the content being taught (McCleskey &amp; Brownell, 2015).</w:t>
            </w:r>
          </w:p>
        </w:tc>
      </w:tr>
      <w:tr w:rsidR="00DC62CB" w14:paraId="57BE36B0" w14:textId="77777777" w:rsidTr="0088627E">
        <w:tc>
          <w:tcPr>
            <w:tcW w:w="1345" w:type="dxa"/>
          </w:tcPr>
          <w:p w14:paraId="150F2CE1" w14:textId="77777777" w:rsidR="00DC62CB" w:rsidRDefault="00DC62CB" w:rsidP="00324D18">
            <w:r w:rsidRPr="008072E8">
              <w:rPr>
                <w:rFonts w:asciiTheme="minorHAnsi" w:hAnsiTheme="minorHAnsi" w:cstheme="minorHAnsi"/>
              </w:rPr>
              <w:lastRenderedPageBreak/>
              <w:t xml:space="preserve">Slide </w:t>
            </w:r>
            <w:r>
              <w:rPr>
                <w:rFonts w:asciiTheme="minorHAnsi" w:hAnsiTheme="minorHAnsi" w:cstheme="minorHAnsi"/>
              </w:rPr>
              <w:t>14</w:t>
            </w:r>
          </w:p>
        </w:tc>
        <w:tc>
          <w:tcPr>
            <w:tcW w:w="4442" w:type="dxa"/>
          </w:tcPr>
          <w:p w14:paraId="02396F03" w14:textId="6765FBC4" w:rsidR="00DC62CB" w:rsidRDefault="000624BD" w:rsidP="00324D18">
            <w:pPr>
              <w:rPr>
                <w:rFonts w:asciiTheme="minorHAnsi" w:hAnsiTheme="minorHAnsi" w:cstheme="minorHAnsi"/>
                <w:b/>
              </w:rPr>
            </w:pPr>
            <w:r>
              <w:rPr>
                <w:rFonts w:asciiTheme="minorHAnsi" w:hAnsiTheme="minorHAnsi" w:cstheme="minorHAnsi"/>
                <w:b/>
                <w:noProof/>
              </w:rPr>
              <w:drawing>
                <wp:inline distT="0" distB="0" distL="0" distR="0" wp14:anchorId="4E788B2F" wp14:editId="56084833">
                  <wp:extent cx="2683510" cy="1509395"/>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lide14.jpeg"/>
                          <pic:cNvPicPr/>
                        </pic:nvPicPr>
                        <pic:blipFill>
                          <a:blip r:embed="rId18">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56087DEB"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NAEP scores consistently show the gap in achievement between SWDs and non-disabled peers. ESSA calls for states to provide an equitable education for ALL students where SWDs and other students from underrepresented groups are able to achieve at high levels. Many SWDs struggle with memory, planning, and self-regulation skills. HLPs address these and other executive functioning skills that permeate all aspects of learning.</w:t>
            </w:r>
          </w:p>
          <w:p w14:paraId="1ED391E4"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w:t>
            </w:r>
          </w:p>
          <w:p w14:paraId="3590926C"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Finally, HLPs allow teachers to efficiently and effectively ensure that students acquire new knowledge and skills with little need for remediation.</w:t>
            </w:r>
          </w:p>
          <w:p w14:paraId="064E14BA"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w:t>
            </w:r>
          </w:p>
          <w:p w14:paraId="7C7DCEBA"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An ethical imperative exists to provide all children with equitable education. Subgroups of students are not performing well in school, and their outcomes are of great concern.</w:t>
            </w:r>
          </w:p>
          <w:p w14:paraId="0170A764"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w:t>
            </w:r>
          </w:p>
          <w:p w14:paraId="70646D33" w14:textId="3EFB399F" w:rsidR="00DC62CB" w:rsidRPr="00336E24" w:rsidRDefault="000624BD" w:rsidP="00324D18">
            <w:pPr>
              <w:rPr>
                <w:rFonts w:asciiTheme="minorHAnsi" w:hAnsiTheme="minorHAnsi" w:cstheme="minorHAnsi"/>
              </w:rPr>
            </w:pPr>
            <w:r w:rsidRPr="000624BD">
              <w:rPr>
                <w:rFonts w:asciiTheme="minorHAnsi" w:hAnsiTheme="minorHAnsi" w:cstheme="minorHAnsi"/>
              </w:rPr>
              <w:t xml:space="preserve">If we want all students to have more equitable outcomes, we must ensure that ALL teachers are well equipped to teach ALL students.  </w:t>
            </w:r>
          </w:p>
        </w:tc>
      </w:tr>
      <w:tr w:rsidR="00DC62CB" w14:paraId="6FD00AED" w14:textId="77777777" w:rsidTr="0088627E">
        <w:tc>
          <w:tcPr>
            <w:tcW w:w="1345" w:type="dxa"/>
          </w:tcPr>
          <w:p w14:paraId="3744E3C4" w14:textId="77777777" w:rsidR="00DC62CB" w:rsidRDefault="00DC62CB" w:rsidP="00324D18">
            <w:r w:rsidRPr="008072E8">
              <w:rPr>
                <w:rFonts w:asciiTheme="minorHAnsi" w:hAnsiTheme="minorHAnsi" w:cstheme="minorHAnsi"/>
              </w:rPr>
              <w:lastRenderedPageBreak/>
              <w:t xml:space="preserve">Slide </w:t>
            </w:r>
            <w:r>
              <w:rPr>
                <w:rFonts w:asciiTheme="minorHAnsi" w:hAnsiTheme="minorHAnsi" w:cstheme="minorHAnsi"/>
              </w:rPr>
              <w:t>15</w:t>
            </w:r>
          </w:p>
        </w:tc>
        <w:tc>
          <w:tcPr>
            <w:tcW w:w="4442" w:type="dxa"/>
          </w:tcPr>
          <w:p w14:paraId="68E2AA45" w14:textId="78B231FA" w:rsidR="00DC62CB" w:rsidRDefault="000624BD" w:rsidP="00324D18">
            <w:pPr>
              <w:rPr>
                <w:rFonts w:asciiTheme="minorHAnsi" w:hAnsiTheme="minorHAnsi" w:cstheme="minorHAnsi"/>
                <w:b/>
              </w:rPr>
            </w:pPr>
            <w:r>
              <w:rPr>
                <w:rFonts w:asciiTheme="minorHAnsi" w:hAnsiTheme="minorHAnsi" w:cstheme="minorHAnsi"/>
                <w:b/>
                <w:noProof/>
              </w:rPr>
              <w:drawing>
                <wp:inline distT="0" distB="0" distL="0" distR="0" wp14:anchorId="673441B3" wp14:editId="2FA42D3C">
                  <wp:extent cx="2683510" cy="1509395"/>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lide15.jpeg"/>
                          <pic:cNvPicPr/>
                        </pic:nvPicPr>
                        <pic:blipFill>
                          <a:blip r:embed="rId19">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5AAB11A0" w14:textId="73D96F2A" w:rsidR="00336E24" w:rsidRPr="00336E24" w:rsidRDefault="00336E24" w:rsidP="00336E24">
            <w:pPr>
              <w:tabs>
                <w:tab w:val="left" w:pos="988"/>
              </w:tabs>
              <w:rPr>
                <w:rFonts w:asciiTheme="minorHAnsi" w:hAnsiTheme="minorHAnsi" w:cstheme="minorHAnsi"/>
              </w:rPr>
            </w:pPr>
          </w:p>
        </w:tc>
      </w:tr>
      <w:tr w:rsidR="00336E24" w14:paraId="3BBEC751" w14:textId="77777777" w:rsidTr="0088627E">
        <w:tc>
          <w:tcPr>
            <w:tcW w:w="1345" w:type="dxa"/>
          </w:tcPr>
          <w:p w14:paraId="1B402434" w14:textId="77777777" w:rsidR="00336E24" w:rsidRDefault="00336E24" w:rsidP="00336E24">
            <w:r w:rsidRPr="008072E8">
              <w:rPr>
                <w:rFonts w:asciiTheme="minorHAnsi" w:hAnsiTheme="minorHAnsi" w:cstheme="minorHAnsi"/>
              </w:rPr>
              <w:t xml:space="preserve">Slide </w:t>
            </w:r>
            <w:r>
              <w:rPr>
                <w:rFonts w:asciiTheme="minorHAnsi" w:hAnsiTheme="minorHAnsi" w:cstheme="minorHAnsi"/>
              </w:rPr>
              <w:t>16</w:t>
            </w:r>
          </w:p>
        </w:tc>
        <w:tc>
          <w:tcPr>
            <w:tcW w:w="4442" w:type="dxa"/>
          </w:tcPr>
          <w:p w14:paraId="06B9AD58" w14:textId="62C59FD5"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52919BC6" wp14:editId="3BEE9FBA">
                  <wp:extent cx="2683510" cy="1509395"/>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lide16.jpeg"/>
                          <pic:cNvPicPr/>
                        </pic:nvPicPr>
                        <pic:blipFill>
                          <a:blip r:embed="rId20">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322DB525" w14:textId="77777777" w:rsidR="000624BD" w:rsidRPr="000624BD" w:rsidRDefault="000624BD" w:rsidP="000624BD">
            <w:pPr>
              <w:tabs>
                <w:tab w:val="left" w:pos="988"/>
              </w:tabs>
              <w:rPr>
                <w:rFonts w:asciiTheme="minorHAnsi" w:hAnsiTheme="minorHAnsi" w:cstheme="minorHAnsi"/>
              </w:rPr>
            </w:pPr>
            <w:r w:rsidRPr="000624BD">
              <w:rPr>
                <w:rFonts w:asciiTheme="minorHAnsi" w:hAnsiTheme="minorHAnsi" w:cstheme="minorHAnsi"/>
              </w:rPr>
              <w:t>These issues are not new; we have more two decades of research on the achievement and access gap for students in poverty and SWDs.</w:t>
            </w:r>
          </w:p>
          <w:p w14:paraId="1E8B10A1" w14:textId="77777777" w:rsidR="000624BD" w:rsidRPr="000624BD" w:rsidRDefault="000624BD" w:rsidP="000624BD">
            <w:pPr>
              <w:tabs>
                <w:tab w:val="left" w:pos="988"/>
              </w:tabs>
              <w:rPr>
                <w:rFonts w:asciiTheme="minorHAnsi" w:hAnsiTheme="minorHAnsi" w:cstheme="minorHAnsi"/>
              </w:rPr>
            </w:pPr>
            <w:r w:rsidRPr="000624BD">
              <w:rPr>
                <w:rFonts w:asciiTheme="minorHAnsi" w:hAnsiTheme="minorHAnsi" w:cstheme="minorHAnsi"/>
              </w:rPr>
              <w:t>Growing “minority” population: 55% by 2025 (U.S. Department of Education, 2015)</w:t>
            </w:r>
          </w:p>
          <w:p w14:paraId="5809AF34" w14:textId="77777777" w:rsidR="000624BD" w:rsidRPr="000624BD" w:rsidRDefault="000624BD" w:rsidP="000624BD">
            <w:pPr>
              <w:tabs>
                <w:tab w:val="left" w:pos="988"/>
              </w:tabs>
              <w:rPr>
                <w:rFonts w:asciiTheme="minorHAnsi" w:hAnsiTheme="minorHAnsi" w:cstheme="minorHAnsi"/>
              </w:rPr>
            </w:pPr>
            <w:r w:rsidRPr="000624BD">
              <w:rPr>
                <w:rFonts w:asciiTheme="minorHAnsi" w:hAnsiTheme="minorHAnsi" w:cstheme="minorHAnsi"/>
              </w:rPr>
              <w:t>Donna Ford (2015) writes about the opportunity for African American boys to have access to gifted education and honors classes</w:t>
            </w:r>
          </w:p>
          <w:p w14:paraId="06933902" w14:textId="77777777" w:rsidR="000624BD" w:rsidRPr="000624BD" w:rsidRDefault="000624BD" w:rsidP="000624BD">
            <w:pPr>
              <w:tabs>
                <w:tab w:val="left" w:pos="988"/>
              </w:tabs>
              <w:rPr>
                <w:rFonts w:asciiTheme="minorHAnsi" w:hAnsiTheme="minorHAnsi" w:cstheme="minorHAnsi"/>
              </w:rPr>
            </w:pPr>
            <w:r w:rsidRPr="000624BD">
              <w:rPr>
                <w:rFonts w:asciiTheme="minorHAnsi" w:hAnsiTheme="minorHAnsi" w:cstheme="minorHAnsi"/>
              </w:rPr>
              <w:t xml:space="preserve">National Assessment of Educational Progress (NAEP) reading and mathematics scores in 2015 </w:t>
            </w:r>
          </w:p>
          <w:p w14:paraId="58FEB068" w14:textId="77777777" w:rsidR="000624BD" w:rsidRPr="000624BD" w:rsidRDefault="000624BD" w:rsidP="000624BD">
            <w:pPr>
              <w:tabs>
                <w:tab w:val="left" w:pos="988"/>
              </w:tabs>
              <w:rPr>
                <w:rFonts w:asciiTheme="minorHAnsi" w:hAnsiTheme="minorHAnsi" w:cstheme="minorHAnsi"/>
              </w:rPr>
            </w:pPr>
            <w:r w:rsidRPr="000624BD">
              <w:rPr>
                <w:rFonts w:asciiTheme="minorHAnsi" w:hAnsiTheme="minorHAnsi" w:cstheme="minorHAnsi"/>
              </w:rPr>
              <w:t>NAEP reading scores in 2015, 46% of White students in fourth grade were proficient in reading while 18% and 21% of Black and Hispanic students (respectively) scored proficient.</w:t>
            </w:r>
          </w:p>
          <w:p w14:paraId="3DC265D7" w14:textId="77777777" w:rsidR="000624BD" w:rsidRPr="000624BD" w:rsidRDefault="000624BD" w:rsidP="000624BD">
            <w:pPr>
              <w:tabs>
                <w:tab w:val="left" w:pos="988"/>
              </w:tabs>
              <w:rPr>
                <w:rFonts w:asciiTheme="minorHAnsi" w:hAnsiTheme="minorHAnsi" w:cstheme="minorHAnsi"/>
              </w:rPr>
            </w:pPr>
            <w:r w:rsidRPr="000624BD">
              <w:rPr>
                <w:rFonts w:asciiTheme="minorHAnsi" w:hAnsiTheme="minorHAnsi" w:cstheme="minorHAnsi"/>
              </w:rPr>
              <w:t> </w:t>
            </w:r>
          </w:p>
          <w:p w14:paraId="1C3BC344" w14:textId="192898A6" w:rsidR="00336E24" w:rsidRPr="000624BD" w:rsidRDefault="000624BD" w:rsidP="000624BD">
            <w:pPr>
              <w:tabs>
                <w:tab w:val="left" w:pos="988"/>
              </w:tabs>
              <w:rPr>
                <w:rFonts w:asciiTheme="minorHAnsi" w:hAnsiTheme="minorHAnsi" w:cstheme="minorHAnsi"/>
              </w:rPr>
            </w:pPr>
            <w:r w:rsidRPr="000624BD">
              <w:rPr>
                <w:rFonts w:asciiTheme="minorHAnsi" w:hAnsiTheme="minorHAnsi" w:cstheme="minorHAnsi"/>
              </w:rPr>
              <w:t xml:space="preserve">In mathematics, the results are similar, with 51% of White students in fourth grade scoring proficient whereas between 19% and 26% of Black, Hispanic, and Native American students scored as proficient. In addition, disproportionate representation of CLD students in special education is a long-standing issue that has been discussed in special education literature for more </w:t>
            </w:r>
            <w:r w:rsidRPr="000624BD">
              <w:rPr>
                <w:rFonts w:asciiTheme="minorHAnsi" w:hAnsiTheme="minorHAnsi" w:cstheme="minorHAnsi"/>
              </w:rPr>
              <w:lastRenderedPageBreak/>
              <w:t xml:space="preserve">than 45 years. Higher suspension and expulsion rates of CLD students result in negative educational outcomes as reflected in the 13.4% graduation gap between White and minority students in 2013. </w:t>
            </w:r>
          </w:p>
        </w:tc>
      </w:tr>
      <w:tr w:rsidR="00336E24" w14:paraId="22E2EB08" w14:textId="77777777" w:rsidTr="0088627E">
        <w:tc>
          <w:tcPr>
            <w:tcW w:w="1345" w:type="dxa"/>
          </w:tcPr>
          <w:p w14:paraId="20F1506F" w14:textId="77777777" w:rsidR="00336E24" w:rsidRDefault="00336E24" w:rsidP="00336E24">
            <w:r w:rsidRPr="008072E8">
              <w:rPr>
                <w:rFonts w:asciiTheme="minorHAnsi" w:hAnsiTheme="minorHAnsi" w:cstheme="minorHAnsi"/>
              </w:rPr>
              <w:lastRenderedPageBreak/>
              <w:t xml:space="preserve">Slide </w:t>
            </w:r>
            <w:r>
              <w:rPr>
                <w:rFonts w:asciiTheme="minorHAnsi" w:hAnsiTheme="minorHAnsi" w:cstheme="minorHAnsi"/>
              </w:rPr>
              <w:t>17</w:t>
            </w:r>
          </w:p>
        </w:tc>
        <w:tc>
          <w:tcPr>
            <w:tcW w:w="4442" w:type="dxa"/>
          </w:tcPr>
          <w:p w14:paraId="64A77C47" w14:textId="20AEF8E1"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738E9019" wp14:editId="497616D9">
                  <wp:extent cx="2683510" cy="1509395"/>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lide17.jpeg"/>
                          <pic:cNvPicPr/>
                        </pic:nvPicPr>
                        <pic:blipFill>
                          <a:blip r:embed="rId21">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1ADC98C2"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xml:space="preserve">CRE can help teachers and schools overcome the historic underachievement and underappreciation of CLD students </w:t>
            </w:r>
            <w:r w:rsidRPr="000624BD">
              <w:rPr>
                <w:rFonts w:asciiTheme="minorHAnsi" w:hAnsiTheme="minorHAnsi" w:cstheme="minorHAnsi"/>
                <w:i/>
                <w:iCs/>
              </w:rPr>
              <w:t>and</w:t>
            </w:r>
            <w:r w:rsidRPr="000624BD">
              <w:rPr>
                <w:rFonts w:asciiTheme="minorHAnsi" w:hAnsiTheme="minorHAnsi" w:cstheme="minorHAnsi"/>
              </w:rPr>
              <w:t xml:space="preserve"> SWDs. Although larger structural forces substantially inhibit student achievement, CRE is </w:t>
            </w:r>
            <w:proofErr w:type="gramStart"/>
            <w:r w:rsidRPr="000624BD">
              <w:rPr>
                <w:rFonts w:asciiTheme="minorHAnsi" w:hAnsiTheme="minorHAnsi" w:cstheme="minorHAnsi"/>
              </w:rPr>
              <w:t>one way</w:t>
            </w:r>
            <w:proofErr w:type="gramEnd"/>
            <w:r w:rsidRPr="000624BD">
              <w:rPr>
                <w:rFonts w:asciiTheme="minorHAnsi" w:hAnsiTheme="minorHAnsi" w:cstheme="minorHAnsi"/>
              </w:rPr>
              <w:t xml:space="preserve"> teachers and schools can better support CLD SWDs despite current limitations of the sociopolitical, educational, and economic systems.</w:t>
            </w:r>
          </w:p>
          <w:p w14:paraId="1BDD0885"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w:t>
            </w:r>
          </w:p>
          <w:p w14:paraId="0857945A" w14:textId="639D19B4" w:rsidR="00336E24" w:rsidRPr="00336E24" w:rsidRDefault="000624BD" w:rsidP="00336E24">
            <w:pPr>
              <w:rPr>
                <w:rFonts w:asciiTheme="minorHAnsi" w:hAnsiTheme="minorHAnsi" w:cstheme="minorHAnsi"/>
              </w:rPr>
            </w:pPr>
            <w:proofErr w:type="spellStart"/>
            <w:r w:rsidRPr="000624BD">
              <w:rPr>
                <w:rFonts w:asciiTheme="minorHAnsi" w:hAnsiTheme="minorHAnsi" w:cstheme="minorHAnsi"/>
              </w:rPr>
              <w:t>Orosco</w:t>
            </w:r>
            <w:proofErr w:type="spellEnd"/>
            <w:r w:rsidRPr="000624BD">
              <w:rPr>
                <w:rFonts w:asciiTheme="minorHAnsi" w:hAnsiTheme="minorHAnsi" w:cstheme="minorHAnsi"/>
              </w:rPr>
              <w:t xml:space="preserve"> and </w:t>
            </w:r>
            <w:proofErr w:type="spellStart"/>
            <w:r w:rsidRPr="000624BD">
              <w:rPr>
                <w:rFonts w:asciiTheme="minorHAnsi" w:hAnsiTheme="minorHAnsi" w:cstheme="minorHAnsi"/>
              </w:rPr>
              <w:t>Abdulrahim’s</w:t>
            </w:r>
            <w:proofErr w:type="spellEnd"/>
            <w:r w:rsidRPr="000624BD">
              <w:rPr>
                <w:rFonts w:asciiTheme="minorHAnsi" w:hAnsiTheme="minorHAnsi" w:cstheme="minorHAnsi"/>
              </w:rPr>
              <w:t xml:space="preserve"> study (2017) examines culturally responsive pedagogy across the fields of special education, multicultural literacy education, and teaching English language learners (ELLs). A systematic review of recommendations identified culturally responsive practices (CRPs) in five key areas: dialogue, collaboration, visual representation, explicit instruction, and inquiry. </w:t>
            </w:r>
          </w:p>
        </w:tc>
      </w:tr>
      <w:tr w:rsidR="00336E24" w14:paraId="7EB79778" w14:textId="77777777" w:rsidTr="0088627E">
        <w:tc>
          <w:tcPr>
            <w:tcW w:w="1345" w:type="dxa"/>
          </w:tcPr>
          <w:p w14:paraId="765F5D6E" w14:textId="77777777" w:rsidR="00336E24" w:rsidRDefault="00336E24" w:rsidP="00336E24">
            <w:r w:rsidRPr="008072E8">
              <w:rPr>
                <w:rFonts w:asciiTheme="minorHAnsi" w:hAnsiTheme="minorHAnsi" w:cstheme="minorHAnsi"/>
              </w:rPr>
              <w:t xml:space="preserve">Slide </w:t>
            </w:r>
            <w:r>
              <w:rPr>
                <w:rFonts w:asciiTheme="minorHAnsi" w:hAnsiTheme="minorHAnsi" w:cstheme="minorHAnsi"/>
              </w:rPr>
              <w:t>18</w:t>
            </w:r>
          </w:p>
        </w:tc>
        <w:tc>
          <w:tcPr>
            <w:tcW w:w="4442" w:type="dxa"/>
          </w:tcPr>
          <w:p w14:paraId="439048C3" w14:textId="751497B2"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320C89E4" wp14:editId="7B88E44E">
                  <wp:extent cx="2683510" cy="1509395"/>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lide18.jpeg"/>
                          <pic:cNvPicPr/>
                        </pic:nvPicPr>
                        <pic:blipFill>
                          <a:blip r:embed="rId22">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598449B4"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xml:space="preserve">In the CEEDAR Culturally Responsive Teaching (CRT) IC, authors </w:t>
            </w:r>
            <w:proofErr w:type="spellStart"/>
            <w:r w:rsidRPr="000624BD">
              <w:rPr>
                <w:rFonts w:asciiTheme="minorHAnsi" w:hAnsiTheme="minorHAnsi" w:cstheme="minorHAnsi"/>
              </w:rPr>
              <w:t>Aceves</w:t>
            </w:r>
            <w:proofErr w:type="spellEnd"/>
            <w:r w:rsidRPr="000624BD">
              <w:rPr>
                <w:rFonts w:asciiTheme="minorHAnsi" w:hAnsiTheme="minorHAnsi" w:cstheme="minorHAnsi"/>
              </w:rPr>
              <w:t xml:space="preserve"> and </w:t>
            </w:r>
            <w:proofErr w:type="spellStart"/>
            <w:r w:rsidRPr="000624BD">
              <w:rPr>
                <w:rFonts w:asciiTheme="minorHAnsi" w:hAnsiTheme="minorHAnsi" w:cstheme="minorHAnsi"/>
              </w:rPr>
              <w:t>Orosco</w:t>
            </w:r>
            <w:proofErr w:type="spellEnd"/>
            <w:r w:rsidRPr="000624BD">
              <w:rPr>
                <w:rFonts w:asciiTheme="minorHAnsi" w:hAnsiTheme="minorHAnsi" w:cstheme="minorHAnsi"/>
              </w:rPr>
              <w:t xml:space="preserve"> (2014) found six general CRE themes (i.e., instructional engagement; culture, language, and racial identity; multicultural awareness; high expectations; critical thinking; and social justice); four CRE practices (i.e., collaborative </w:t>
            </w:r>
            <w:r w:rsidRPr="000624BD">
              <w:rPr>
                <w:rFonts w:asciiTheme="minorHAnsi" w:hAnsiTheme="minorHAnsi" w:cstheme="minorHAnsi"/>
              </w:rPr>
              <w:lastRenderedPageBreak/>
              <w:t xml:space="preserve">teaching, responsive feedback, modeling, and instructional scaffolding) that were considered emerging EBPs; two recommended teaching approaches (i.e., problem solving and child-centered instruction); and two instructional considerations (i.e., assessment and materials). The CRE literature supports our findings (see Table 1). </w:t>
            </w:r>
          </w:p>
          <w:p w14:paraId="430C5156"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w:t>
            </w:r>
          </w:p>
          <w:p w14:paraId="4A992D01"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w:t>
            </w:r>
            <w:proofErr w:type="spellStart"/>
            <w:r w:rsidRPr="000624BD">
              <w:rPr>
                <w:rFonts w:asciiTheme="minorHAnsi" w:hAnsiTheme="minorHAnsi" w:cstheme="minorHAnsi"/>
              </w:rPr>
              <w:t>Aceves</w:t>
            </w:r>
            <w:proofErr w:type="spellEnd"/>
            <w:r w:rsidRPr="000624BD">
              <w:rPr>
                <w:rFonts w:asciiTheme="minorHAnsi" w:hAnsiTheme="minorHAnsi" w:cstheme="minorHAnsi"/>
              </w:rPr>
              <w:t xml:space="preserve"> &amp; </w:t>
            </w:r>
            <w:proofErr w:type="spellStart"/>
            <w:r w:rsidRPr="000624BD">
              <w:rPr>
                <w:rFonts w:asciiTheme="minorHAnsi" w:hAnsiTheme="minorHAnsi" w:cstheme="minorHAnsi"/>
              </w:rPr>
              <w:t>Orosco</w:t>
            </w:r>
            <w:proofErr w:type="spellEnd"/>
            <w:r w:rsidRPr="000624BD">
              <w:rPr>
                <w:rFonts w:asciiTheme="minorHAnsi" w:hAnsiTheme="minorHAnsi" w:cstheme="minorHAnsi"/>
              </w:rPr>
              <w:t>, 2014, pg. 9)</w:t>
            </w:r>
          </w:p>
          <w:p w14:paraId="71605441"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xml:space="preserve">The review was restricted to empirical studies that included at least 50% of CLD students. Authors reviewed studies that examined instructional practices with K-12 student outcomes. </w:t>
            </w:r>
          </w:p>
          <w:p w14:paraId="178D3A1A"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xml:space="preserve">Using ESSA/CEEDAR evidence standards, authors categorized practices found in the literature.  </w:t>
            </w:r>
          </w:p>
          <w:p w14:paraId="1FFAADEC"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4 levels of evidence</w:t>
            </w:r>
          </w:p>
          <w:p w14:paraId="6EEEEC3B"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xml:space="preserve">Strong </w:t>
            </w:r>
          </w:p>
          <w:p w14:paraId="5EE987CC"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Moderate</w:t>
            </w:r>
          </w:p>
          <w:p w14:paraId="400B7A65"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Limited</w:t>
            </w:r>
          </w:p>
          <w:p w14:paraId="13635401"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Emerging</w:t>
            </w:r>
          </w:p>
          <w:p w14:paraId="649A5FA3" w14:textId="77777777" w:rsidR="000624BD" w:rsidRPr="000624BD" w:rsidRDefault="000624BD" w:rsidP="000624BD">
            <w:pPr>
              <w:rPr>
                <w:rFonts w:asciiTheme="minorHAnsi" w:hAnsiTheme="minorHAnsi" w:cstheme="minorHAnsi"/>
              </w:rPr>
            </w:pPr>
            <w:r w:rsidRPr="000624BD">
              <w:rPr>
                <w:rFonts w:asciiTheme="minorHAnsi" w:hAnsiTheme="minorHAnsi" w:cstheme="minorHAnsi"/>
              </w:rPr>
              <w:t> </w:t>
            </w:r>
          </w:p>
          <w:p w14:paraId="114427CD" w14:textId="1A5D8DD1" w:rsidR="00336E24" w:rsidRPr="00336E24" w:rsidRDefault="000624BD" w:rsidP="00336E24">
            <w:pPr>
              <w:rPr>
                <w:rFonts w:asciiTheme="minorHAnsi" w:hAnsiTheme="minorHAnsi" w:cstheme="minorHAnsi"/>
              </w:rPr>
            </w:pPr>
            <w:r w:rsidRPr="000624BD">
              <w:rPr>
                <w:rFonts w:asciiTheme="minorHAnsi" w:hAnsiTheme="minorHAnsi" w:cstheme="minorHAnsi"/>
              </w:rPr>
              <w:t>http://ceedar.education.ufl.edu/wp-content/uploads/2014/08/Evidence-Based-Practices-guide.pdf</w:t>
            </w:r>
          </w:p>
        </w:tc>
      </w:tr>
      <w:tr w:rsidR="00336E24" w14:paraId="2E7E9D8F" w14:textId="77777777" w:rsidTr="0088627E">
        <w:tc>
          <w:tcPr>
            <w:tcW w:w="1345" w:type="dxa"/>
          </w:tcPr>
          <w:p w14:paraId="643AD90B" w14:textId="77777777" w:rsidR="00336E24" w:rsidRDefault="00336E24" w:rsidP="00336E24">
            <w:r w:rsidRPr="008072E8">
              <w:rPr>
                <w:rFonts w:asciiTheme="minorHAnsi" w:hAnsiTheme="minorHAnsi" w:cstheme="minorHAnsi"/>
              </w:rPr>
              <w:lastRenderedPageBreak/>
              <w:t xml:space="preserve">Slide </w:t>
            </w:r>
            <w:r>
              <w:rPr>
                <w:rFonts w:asciiTheme="minorHAnsi" w:hAnsiTheme="minorHAnsi" w:cstheme="minorHAnsi"/>
              </w:rPr>
              <w:t>19</w:t>
            </w:r>
          </w:p>
        </w:tc>
        <w:tc>
          <w:tcPr>
            <w:tcW w:w="4442" w:type="dxa"/>
          </w:tcPr>
          <w:p w14:paraId="40A55DFA" w14:textId="2EEF8752"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362728B6" wp14:editId="4B11B0FD">
                  <wp:extent cx="2683510" cy="1509395"/>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lide19.jpeg"/>
                          <pic:cNvPicPr/>
                        </pic:nvPicPr>
                        <pic:blipFill>
                          <a:blip r:embed="rId23">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4B8C9011" w14:textId="16B11EB4" w:rsidR="00F5714F" w:rsidRPr="00F5714F" w:rsidRDefault="00F5714F" w:rsidP="00F5714F">
            <w:pPr>
              <w:rPr>
                <w:rFonts w:asciiTheme="minorHAnsi" w:hAnsiTheme="minorHAnsi" w:cstheme="minorHAnsi"/>
              </w:rPr>
            </w:pPr>
            <w:r w:rsidRPr="00F5714F">
              <w:rPr>
                <w:rFonts w:asciiTheme="minorHAnsi" w:hAnsiTheme="minorHAnsi" w:cstheme="minorHAnsi"/>
              </w:rPr>
              <w:t xml:space="preserve">Although CRE shows promise for enhancing academic outcomes, CRE alone is not enough. CRE is not the same as EBP but, instead, should be delivered in tandem (describe graphic).  </w:t>
            </w:r>
          </w:p>
          <w:p w14:paraId="6A7FBDCE"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w:t>
            </w:r>
          </w:p>
          <w:p w14:paraId="231317A3" w14:textId="5310F7EA" w:rsidR="00336E24" w:rsidRPr="00963765" w:rsidRDefault="00F5714F" w:rsidP="00336E24">
            <w:pPr>
              <w:rPr>
                <w:rFonts w:asciiTheme="minorHAnsi" w:hAnsiTheme="minorHAnsi" w:cstheme="minorHAnsi"/>
              </w:rPr>
            </w:pPr>
            <w:r w:rsidRPr="00F5714F">
              <w:rPr>
                <w:rFonts w:asciiTheme="minorHAnsi" w:hAnsiTheme="minorHAnsi" w:cstheme="minorHAnsi"/>
              </w:rPr>
              <w:t xml:space="preserve">CRE and CRPs are not </w:t>
            </w:r>
            <w:proofErr w:type="gramStart"/>
            <w:r w:rsidRPr="00F5714F">
              <w:rPr>
                <w:rFonts w:asciiTheme="minorHAnsi" w:hAnsiTheme="minorHAnsi" w:cstheme="minorHAnsi"/>
              </w:rPr>
              <w:t>practices</w:t>
            </w:r>
            <w:proofErr w:type="gramEnd"/>
            <w:r w:rsidRPr="00F5714F">
              <w:rPr>
                <w:rFonts w:asciiTheme="minorHAnsi" w:hAnsiTheme="minorHAnsi" w:cstheme="minorHAnsi"/>
              </w:rPr>
              <w:t xml:space="preserve"> </w:t>
            </w:r>
            <w:r>
              <w:rPr>
                <w:rFonts w:asciiTheme="minorHAnsi" w:hAnsiTheme="minorHAnsi" w:cstheme="minorHAnsi"/>
              </w:rPr>
              <w:t>t</w:t>
            </w:r>
            <w:r w:rsidRPr="00F5714F">
              <w:rPr>
                <w:rFonts w:asciiTheme="minorHAnsi" w:hAnsiTheme="minorHAnsi" w:cstheme="minorHAnsi"/>
              </w:rPr>
              <w:t xml:space="preserve">hat are done in isolation or separately from HLPs or EBPs, but they should envelop EBPs and be </w:t>
            </w:r>
            <w:r w:rsidRPr="00F5714F">
              <w:rPr>
                <w:rFonts w:asciiTheme="minorHAnsi" w:hAnsiTheme="minorHAnsi" w:cstheme="minorHAnsi"/>
              </w:rPr>
              <w:lastRenderedPageBreak/>
              <w:t xml:space="preserve">delivered seamlessly. Many expert teachers do this automatically, but these skills can be taught and reinforced. </w:t>
            </w:r>
          </w:p>
        </w:tc>
      </w:tr>
      <w:tr w:rsidR="00336E24" w14:paraId="1A453259" w14:textId="77777777" w:rsidTr="0088627E">
        <w:tc>
          <w:tcPr>
            <w:tcW w:w="1345" w:type="dxa"/>
          </w:tcPr>
          <w:p w14:paraId="4A6F4C84" w14:textId="77777777" w:rsidR="00336E24" w:rsidRDefault="00336E24" w:rsidP="00336E24">
            <w:r w:rsidRPr="008072E8">
              <w:rPr>
                <w:rFonts w:asciiTheme="minorHAnsi" w:hAnsiTheme="minorHAnsi" w:cstheme="minorHAnsi"/>
              </w:rPr>
              <w:lastRenderedPageBreak/>
              <w:t>Slide 2</w:t>
            </w:r>
            <w:r>
              <w:rPr>
                <w:rFonts w:asciiTheme="minorHAnsi" w:hAnsiTheme="minorHAnsi" w:cstheme="minorHAnsi"/>
              </w:rPr>
              <w:t>0</w:t>
            </w:r>
          </w:p>
        </w:tc>
        <w:tc>
          <w:tcPr>
            <w:tcW w:w="4442" w:type="dxa"/>
          </w:tcPr>
          <w:p w14:paraId="2EA8A143" w14:textId="3C55111D" w:rsidR="00336E24" w:rsidRPr="0088627E" w:rsidRDefault="000624BD" w:rsidP="0088627E">
            <w:pPr>
              <w:tabs>
                <w:tab w:val="left" w:pos="2980"/>
              </w:tabs>
              <w:rPr>
                <w:rFonts w:asciiTheme="minorHAnsi" w:hAnsiTheme="minorHAnsi" w:cstheme="minorHAnsi"/>
              </w:rPr>
            </w:pPr>
            <w:r>
              <w:rPr>
                <w:rFonts w:asciiTheme="minorHAnsi" w:hAnsiTheme="minorHAnsi" w:cstheme="minorHAnsi"/>
                <w:noProof/>
              </w:rPr>
              <w:drawing>
                <wp:inline distT="0" distB="0" distL="0" distR="0" wp14:anchorId="267E63F2" wp14:editId="16331D96">
                  <wp:extent cx="2683510" cy="1509395"/>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lide20.jpeg"/>
                          <pic:cNvPicPr/>
                        </pic:nvPicPr>
                        <pic:blipFill>
                          <a:blip r:embed="rId24">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2EE9CAE7"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xml:space="preserve">CRE and CRP are not </w:t>
            </w:r>
            <w:proofErr w:type="gramStart"/>
            <w:r w:rsidRPr="00F5714F">
              <w:rPr>
                <w:rFonts w:asciiTheme="minorHAnsi" w:hAnsiTheme="minorHAnsi" w:cstheme="minorHAnsi"/>
              </w:rPr>
              <w:t>practices</w:t>
            </w:r>
            <w:proofErr w:type="gramEnd"/>
            <w:r w:rsidRPr="00F5714F">
              <w:rPr>
                <w:rFonts w:asciiTheme="minorHAnsi" w:hAnsiTheme="minorHAnsi" w:cstheme="minorHAnsi"/>
              </w:rPr>
              <w:t xml:space="preserve"> that are done in isolation or separately from HLPs or EBPs, but they should envelop concepts from both practices. </w:t>
            </w:r>
          </w:p>
          <w:p w14:paraId="23269595" w14:textId="0338A39F" w:rsidR="00336E24" w:rsidRPr="00336E24" w:rsidRDefault="00336E24" w:rsidP="00336E24">
            <w:pPr>
              <w:rPr>
                <w:rFonts w:asciiTheme="minorHAnsi" w:hAnsiTheme="minorHAnsi" w:cstheme="minorHAnsi"/>
              </w:rPr>
            </w:pPr>
          </w:p>
        </w:tc>
      </w:tr>
      <w:tr w:rsidR="00336E24" w14:paraId="2CB11015" w14:textId="77777777" w:rsidTr="0088627E">
        <w:tc>
          <w:tcPr>
            <w:tcW w:w="1345" w:type="dxa"/>
          </w:tcPr>
          <w:p w14:paraId="6BA9432A" w14:textId="77777777" w:rsidR="00336E24" w:rsidRDefault="00336E24" w:rsidP="00336E24">
            <w:r w:rsidRPr="008072E8">
              <w:rPr>
                <w:rFonts w:asciiTheme="minorHAnsi" w:hAnsiTheme="minorHAnsi" w:cstheme="minorHAnsi"/>
              </w:rPr>
              <w:t>Slide 2</w:t>
            </w:r>
            <w:r>
              <w:rPr>
                <w:rFonts w:asciiTheme="minorHAnsi" w:hAnsiTheme="minorHAnsi" w:cstheme="minorHAnsi"/>
              </w:rPr>
              <w:t>1</w:t>
            </w:r>
          </w:p>
        </w:tc>
        <w:tc>
          <w:tcPr>
            <w:tcW w:w="4442" w:type="dxa"/>
          </w:tcPr>
          <w:p w14:paraId="5782A35C" w14:textId="5A80818A"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0EF67F80" wp14:editId="1826BD9C">
                  <wp:extent cx="2683510" cy="1509395"/>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lide21.jpeg"/>
                          <pic:cNvPicPr/>
                        </pic:nvPicPr>
                        <pic:blipFill>
                          <a:blip r:embed="rId25">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4B25A5AF" w14:textId="77777777" w:rsidR="00F5714F" w:rsidRPr="00F5714F" w:rsidRDefault="00F5714F" w:rsidP="00F5714F">
            <w:pPr>
              <w:rPr>
                <w:rFonts w:asciiTheme="minorHAnsi" w:hAnsiTheme="minorHAnsi" w:cstheme="minorHAnsi"/>
                <w:iCs/>
              </w:rPr>
            </w:pPr>
            <w:r w:rsidRPr="00F5714F">
              <w:rPr>
                <w:rFonts w:asciiTheme="minorHAnsi" w:hAnsiTheme="minorHAnsi" w:cstheme="minorHAnsi"/>
                <w:iCs/>
              </w:rPr>
              <w:t>Take a look at the CRE essential elements presented earlier.</w:t>
            </w:r>
          </w:p>
          <w:p w14:paraId="7E520EC0" w14:textId="77777777" w:rsidR="00F5714F" w:rsidRPr="00F5714F" w:rsidRDefault="00F5714F" w:rsidP="00F5714F">
            <w:pPr>
              <w:rPr>
                <w:rFonts w:asciiTheme="minorHAnsi" w:hAnsiTheme="minorHAnsi" w:cstheme="minorHAnsi"/>
                <w:iCs/>
              </w:rPr>
            </w:pPr>
            <w:r w:rsidRPr="00F5714F">
              <w:rPr>
                <w:rFonts w:asciiTheme="minorHAnsi" w:hAnsiTheme="minorHAnsi" w:cstheme="minorHAnsi"/>
                <w:iCs/>
              </w:rPr>
              <w:t> </w:t>
            </w:r>
          </w:p>
          <w:p w14:paraId="2D0CD656" w14:textId="77777777" w:rsidR="00F5714F" w:rsidRPr="00F5714F" w:rsidRDefault="00F5714F" w:rsidP="00F5714F">
            <w:pPr>
              <w:rPr>
                <w:rFonts w:asciiTheme="minorHAnsi" w:hAnsiTheme="minorHAnsi" w:cstheme="minorHAnsi"/>
                <w:iCs/>
              </w:rPr>
            </w:pPr>
            <w:r w:rsidRPr="00F5714F">
              <w:rPr>
                <w:rFonts w:asciiTheme="minorHAnsi" w:hAnsiTheme="minorHAnsi" w:cstheme="minorHAnsi"/>
                <w:iCs/>
              </w:rPr>
              <w:t>Compare these to the HLPs for special education.</w:t>
            </w:r>
          </w:p>
          <w:p w14:paraId="60875B03" w14:textId="77777777" w:rsidR="00F5714F" w:rsidRPr="00F5714F" w:rsidRDefault="00F5714F" w:rsidP="00F5714F">
            <w:pPr>
              <w:rPr>
                <w:rFonts w:asciiTheme="minorHAnsi" w:hAnsiTheme="minorHAnsi" w:cstheme="minorHAnsi"/>
                <w:iCs/>
              </w:rPr>
            </w:pPr>
            <w:r w:rsidRPr="00F5714F">
              <w:rPr>
                <w:rFonts w:asciiTheme="minorHAnsi" w:hAnsiTheme="minorHAnsi" w:cstheme="minorHAnsi"/>
                <w:iCs/>
              </w:rPr>
              <w:t> </w:t>
            </w:r>
          </w:p>
          <w:p w14:paraId="43BB5DA7" w14:textId="77777777" w:rsidR="00F5714F" w:rsidRPr="00F5714F" w:rsidRDefault="00F5714F" w:rsidP="00F5714F">
            <w:pPr>
              <w:rPr>
                <w:rFonts w:asciiTheme="minorHAnsi" w:hAnsiTheme="minorHAnsi" w:cstheme="minorHAnsi"/>
                <w:iCs/>
              </w:rPr>
            </w:pPr>
            <w:r w:rsidRPr="00F5714F">
              <w:rPr>
                <w:rFonts w:asciiTheme="minorHAnsi" w:hAnsiTheme="minorHAnsi" w:cstheme="minorHAnsi"/>
                <w:iCs/>
              </w:rPr>
              <w:t>Using the handout, note similarities and differences you see between the two lists.</w:t>
            </w:r>
          </w:p>
          <w:p w14:paraId="0604A82A" w14:textId="77777777" w:rsidR="00F5714F" w:rsidRPr="00F5714F" w:rsidRDefault="00F5714F" w:rsidP="00F5714F">
            <w:pPr>
              <w:rPr>
                <w:rFonts w:asciiTheme="minorHAnsi" w:hAnsiTheme="minorHAnsi" w:cstheme="minorHAnsi"/>
                <w:iCs/>
              </w:rPr>
            </w:pPr>
            <w:r w:rsidRPr="00F5714F">
              <w:rPr>
                <w:rFonts w:asciiTheme="minorHAnsi" w:hAnsiTheme="minorHAnsi" w:cstheme="minorHAnsi"/>
                <w:iCs/>
              </w:rPr>
              <w:t> </w:t>
            </w:r>
          </w:p>
          <w:p w14:paraId="49C1D910" w14:textId="34C0A8C0" w:rsidR="00336E24" w:rsidRPr="00F5714F" w:rsidRDefault="00F5714F" w:rsidP="00336E24">
            <w:pPr>
              <w:rPr>
                <w:rFonts w:asciiTheme="minorHAnsi" w:hAnsiTheme="minorHAnsi" w:cstheme="minorHAnsi"/>
                <w:iCs/>
              </w:rPr>
            </w:pPr>
            <w:r w:rsidRPr="00F5714F">
              <w:rPr>
                <w:rFonts w:asciiTheme="minorHAnsi" w:hAnsiTheme="minorHAnsi" w:cstheme="minorHAnsi"/>
                <w:i/>
                <w:iCs/>
              </w:rPr>
              <w:t>Refer to Activity 2 on the handout to complete this activity.</w:t>
            </w:r>
          </w:p>
        </w:tc>
      </w:tr>
      <w:tr w:rsidR="00336E24" w14:paraId="58420A87" w14:textId="77777777" w:rsidTr="0088627E">
        <w:tc>
          <w:tcPr>
            <w:tcW w:w="1345" w:type="dxa"/>
          </w:tcPr>
          <w:p w14:paraId="1FC2C43B" w14:textId="77777777" w:rsidR="00336E24" w:rsidRDefault="00336E24" w:rsidP="00336E24">
            <w:r w:rsidRPr="008072E8">
              <w:rPr>
                <w:rFonts w:asciiTheme="minorHAnsi" w:hAnsiTheme="minorHAnsi" w:cstheme="minorHAnsi"/>
              </w:rPr>
              <w:t>Slide 2</w:t>
            </w:r>
            <w:r>
              <w:rPr>
                <w:rFonts w:asciiTheme="minorHAnsi" w:hAnsiTheme="minorHAnsi" w:cstheme="minorHAnsi"/>
              </w:rPr>
              <w:t>2</w:t>
            </w:r>
          </w:p>
        </w:tc>
        <w:tc>
          <w:tcPr>
            <w:tcW w:w="4442" w:type="dxa"/>
          </w:tcPr>
          <w:p w14:paraId="0DEED3AB" w14:textId="2E392174"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60C53A8D" wp14:editId="2B567B5E">
                  <wp:extent cx="2683510" cy="1509395"/>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lide22.jpeg"/>
                          <pic:cNvPicPr/>
                        </pic:nvPicPr>
                        <pic:blipFill>
                          <a:blip r:embed="rId26">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1A92CA69"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Provide this as an “answer key” to Activity 2. Looking across the rows, discuss the overlap in these practices.</w:t>
            </w:r>
          </w:p>
          <w:p w14:paraId="1E3AFE7F" w14:textId="251465D1" w:rsidR="00336E24" w:rsidRPr="008E6F82" w:rsidRDefault="00336E24" w:rsidP="00336E24">
            <w:pPr>
              <w:rPr>
                <w:rFonts w:asciiTheme="minorHAnsi" w:hAnsiTheme="minorHAnsi" w:cstheme="minorHAnsi"/>
              </w:rPr>
            </w:pPr>
          </w:p>
        </w:tc>
      </w:tr>
      <w:tr w:rsidR="00336E24" w14:paraId="0BC1E7CA" w14:textId="77777777" w:rsidTr="0088627E">
        <w:tc>
          <w:tcPr>
            <w:tcW w:w="1345" w:type="dxa"/>
          </w:tcPr>
          <w:p w14:paraId="789AC650" w14:textId="77777777" w:rsidR="00336E24" w:rsidRDefault="00336E24" w:rsidP="00336E24">
            <w:r w:rsidRPr="008072E8">
              <w:rPr>
                <w:rFonts w:asciiTheme="minorHAnsi" w:hAnsiTheme="minorHAnsi" w:cstheme="minorHAnsi"/>
              </w:rPr>
              <w:t>Slide 2</w:t>
            </w:r>
            <w:r>
              <w:rPr>
                <w:rFonts w:asciiTheme="minorHAnsi" w:hAnsiTheme="minorHAnsi" w:cstheme="minorHAnsi"/>
              </w:rPr>
              <w:t>3</w:t>
            </w:r>
          </w:p>
        </w:tc>
        <w:tc>
          <w:tcPr>
            <w:tcW w:w="4442" w:type="dxa"/>
          </w:tcPr>
          <w:p w14:paraId="64B6F321" w14:textId="66093C08"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0B50F539" wp14:editId="1AA9CBDA">
                  <wp:extent cx="2683510" cy="150939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lide23.jpeg"/>
                          <pic:cNvPicPr/>
                        </pic:nvPicPr>
                        <pic:blipFill>
                          <a:blip r:embed="rId27">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599A33CB" w14:textId="77777777" w:rsidR="00336E24" w:rsidRDefault="00336E24" w:rsidP="00336E24">
            <w:pPr>
              <w:rPr>
                <w:rFonts w:asciiTheme="minorHAnsi" w:hAnsiTheme="minorHAnsi" w:cstheme="minorHAnsi"/>
                <w:b/>
              </w:rPr>
            </w:pPr>
          </w:p>
        </w:tc>
      </w:tr>
      <w:tr w:rsidR="00336E24" w14:paraId="06AE121C" w14:textId="77777777" w:rsidTr="0088627E">
        <w:tc>
          <w:tcPr>
            <w:tcW w:w="1345" w:type="dxa"/>
          </w:tcPr>
          <w:p w14:paraId="28E5D938" w14:textId="77777777" w:rsidR="00336E24" w:rsidRDefault="00336E24" w:rsidP="00336E24">
            <w:r w:rsidRPr="00B13E1A">
              <w:rPr>
                <w:rFonts w:asciiTheme="minorHAnsi" w:hAnsiTheme="minorHAnsi" w:cstheme="minorHAnsi"/>
              </w:rPr>
              <w:lastRenderedPageBreak/>
              <w:t>Slide 2</w:t>
            </w:r>
            <w:r>
              <w:rPr>
                <w:rFonts w:asciiTheme="minorHAnsi" w:hAnsiTheme="minorHAnsi" w:cstheme="minorHAnsi"/>
              </w:rPr>
              <w:t>4</w:t>
            </w:r>
          </w:p>
        </w:tc>
        <w:tc>
          <w:tcPr>
            <w:tcW w:w="4442" w:type="dxa"/>
          </w:tcPr>
          <w:p w14:paraId="14CB12F6" w14:textId="681337AA"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444B605B" wp14:editId="48F66B0F">
                  <wp:extent cx="2683510" cy="1509395"/>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lide24.jpeg"/>
                          <pic:cNvPicPr/>
                        </pic:nvPicPr>
                        <pic:blipFill>
                          <a:blip r:embed="rId28">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0FED37DC"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xml:space="preserve">CRE provides teaching that draws from CLD students’ relevant schemas, background knowledge, and home languages; it also allows students to practice what they are taught (e.g., August &amp; </w:t>
            </w:r>
            <w:proofErr w:type="spellStart"/>
            <w:r w:rsidRPr="00F5714F">
              <w:rPr>
                <w:rFonts w:asciiTheme="minorHAnsi" w:hAnsiTheme="minorHAnsi" w:cstheme="minorHAnsi"/>
              </w:rPr>
              <w:t>Hakuta</w:t>
            </w:r>
            <w:proofErr w:type="spellEnd"/>
            <w:r w:rsidRPr="00F5714F">
              <w:rPr>
                <w:rFonts w:asciiTheme="minorHAnsi" w:hAnsiTheme="minorHAnsi" w:cstheme="minorHAnsi"/>
              </w:rPr>
              <w:t xml:space="preserve">, 1997; August &amp; Shanahan, 2006). For example, various classroom studies have indicated that students make greater improvement in reading comprehension when teachers intertwine instructional engagement approaches with skills-based practices (i.e., connections between students’ cultural and linguistic knowledge and lessons) that assist CLD students with integrating new learning information (e.g., </w:t>
            </w:r>
            <w:proofErr w:type="spellStart"/>
            <w:r w:rsidRPr="00F5714F">
              <w:rPr>
                <w:rFonts w:asciiTheme="minorHAnsi" w:hAnsiTheme="minorHAnsi" w:cstheme="minorHAnsi"/>
              </w:rPr>
              <w:t>Orosco</w:t>
            </w:r>
            <w:proofErr w:type="spellEnd"/>
            <w:r w:rsidRPr="00F5714F">
              <w:rPr>
                <w:rFonts w:asciiTheme="minorHAnsi" w:hAnsiTheme="minorHAnsi" w:cstheme="minorHAnsi"/>
              </w:rPr>
              <w:t xml:space="preserve">, Swanson, O’Connor, &amp; Lussier, 2013). </w:t>
            </w:r>
          </w:p>
          <w:p w14:paraId="1A849CCF"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w:t>
            </w:r>
          </w:p>
          <w:p w14:paraId="6C807947"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xml:space="preserve">Culture and linguistic experiences can help shape students’ identities. Learning may be difficult for many CLD students because they encounter formal schooling as separate from their cultural, linguistic, and racial experiences (Au, 2005; </w:t>
            </w:r>
            <w:proofErr w:type="spellStart"/>
            <w:r w:rsidRPr="00F5714F">
              <w:rPr>
                <w:rFonts w:asciiTheme="minorHAnsi" w:hAnsiTheme="minorHAnsi" w:cstheme="minorHAnsi"/>
              </w:rPr>
              <w:t>Gipe</w:t>
            </w:r>
            <w:proofErr w:type="spellEnd"/>
            <w:r w:rsidRPr="00F5714F">
              <w:rPr>
                <w:rFonts w:asciiTheme="minorHAnsi" w:hAnsiTheme="minorHAnsi" w:cstheme="minorHAnsi"/>
              </w:rPr>
              <w:t xml:space="preserve">, 2006). Culturally responsive methods provide teachers with the critical understanding of how students’ cultural, linguistic, and racial identities develop and how these constructs impact learning. </w:t>
            </w:r>
          </w:p>
          <w:p w14:paraId="4DA32422" w14:textId="7DF5AEFB" w:rsidR="00336E24" w:rsidRPr="008E6F82" w:rsidRDefault="00F5714F" w:rsidP="00336E24">
            <w:pPr>
              <w:rPr>
                <w:rFonts w:asciiTheme="minorHAnsi" w:hAnsiTheme="minorHAnsi" w:cstheme="minorHAnsi"/>
              </w:rPr>
            </w:pPr>
            <w:r w:rsidRPr="00F5714F">
              <w:rPr>
                <w:rFonts w:asciiTheme="minorHAnsi" w:hAnsiTheme="minorHAnsi" w:cstheme="minorHAnsi"/>
              </w:rPr>
              <w:t>Teachers can make connections by making reading relevant to students’ lives through the choice of topics or materials used or themes in the text.</w:t>
            </w:r>
          </w:p>
        </w:tc>
      </w:tr>
      <w:tr w:rsidR="00336E24" w14:paraId="2D6AD760" w14:textId="77777777" w:rsidTr="0088627E">
        <w:tc>
          <w:tcPr>
            <w:tcW w:w="1345" w:type="dxa"/>
          </w:tcPr>
          <w:p w14:paraId="5EF962E9" w14:textId="77777777" w:rsidR="00336E24" w:rsidRDefault="00336E24" w:rsidP="00336E24">
            <w:r w:rsidRPr="00B13E1A">
              <w:rPr>
                <w:rFonts w:asciiTheme="minorHAnsi" w:hAnsiTheme="minorHAnsi" w:cstheme="minorHAnsi"/>
              </w:rPr>
              <w:lastRenderedPageBreak/>
              <w:t>Slide 2</w:t>
            </w:r>
            <w:r>
              <w:rPr>
                <w:rFonts w:asciiTheme="minorHAnsi" w:hAnsiTheme="minorHAnsi" w:cstheme="minorHAnsi"/>
              </w:rPr>
              <w:t>5</w:t>
            </w:r>
          </w:p>
        </w:tc>
        <w:tc>
          <w:tcPr>
            <w:tcW w:w="4442" w:type="dxa"/>
          </w:tcPr>
          <w:p w14:paraId="20545AF7" w14:textId="125B052B"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48E20861" wp14:editId="03BF8E26">
                  <wp:extent cx="2683510" cy="1509395"/>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de25.jpeg"/>
                          <pic:cNvPicPr/>
                        </pic:nvPicPr>
                        <pic:blipFill>
                          <a:blip r:embed="rId29">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238690AC"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xml:space="preserve">The ability to objectively examine one’s own cultural values, beliefs, and perceptions provides teachers with a greater understanding, sensitivity, and appreciation of the history, values, experiences, and lifestyles of other cultures, which is particularly important when teachers’ cultures differ from that of their students. It provides teachers with the skills to gain greater self-awareness, greater awareness of others, and better interpersonal skills; it also helps teachers to more effectively challenge stereotypes and prejudices (Banks, 2004). </w:t>
            </w:r>
          </w:p>
          <w:p w14:paraId="7C68DE43"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w:t>
            </w:r>
          </w:p>
          <w:p w14:paraId="5E23B0FD"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High expectations refer to the ability to communicate clear and specific expectations to students about what they are expected to know and be able to do (</w:t>
            </w:r>
            <w:proofErr w:type="spellStart"/>
            <w:r w:rsidRPr="00F5714F">
              <w:rPr>
                <w:rFonts w:asciiTheme="minorHAnsi" w:hAnsiTheme="minorHAnsi" w:cstheme="minorHAnsi"/>
              </w:rPr>
              <w:t>Cahnmann</w:t>
            </w:r>
            <w:proofErr w:type="spellEnd"/>
            <w:r w:rsidRPr="00F5714F">
              <w:rPr>
                <w:rFonts w:asciiTheme="minorHAnsi" w:hAnsiTheme="minorHAnsi" w:cstheme="minorHAnsi"/>
              </w:rPr>
              <w:t xml:space="preserve">, 2005; </w:t>
            </w:r>
            <w:proofErr w:type="spellStart"/>
            <w:r w:rsidRPr="00F5714F">
              <w:rPr>
                <w:rFonts w:asciiTheme="minorHAnsi" w:hAnsiTheme="minorHAnsi" w:cstheme="minorHAnsi"/>
              </w:rPr>
              <w:t>Cahnmann</w:t>
            </w:r>
            <w:proofErr w:type="spellEnd"/>
            <w:r w:rsidRPr="00F5714F">
              <w:rPr>
                <w:rFonts w:asciiTheme="minorHAnsi" w:hAnsiTheme="minorHAnsi" w:cstheme="minorHAnsi"/>
              </w:rPr>
              <w:t xml:space="preserve"> &amp; </w:t>
            </w:r>
            <w:proofErr w:type="spellStart"/>
            <w:r w:rsidRPr="00F5714F">
              <w:rPr>
                <w:rFonts w:asciiTheme="minorHAnsi" w:hAnsiTheme="minorHAnsi" w:cstheme="minorHAnsi"/>
              </w:rPr>
              <w:t>Remillard</w:t>
            </w:r>
            <w:proofErr w:type="spellEnd"/>
            <w:r w:rsidRPr="00F5714F">
              <w:rPr>
                <w:rFonts w:asciiTheme="minorHAnsi" w:hAnsiTheme="minorHAnsi" w:cstheme="minorHAnsi"/>
              </w:rPr>
              <w:t xml:space="preserve">, 2002; Mitchell, 1998). CRE includes creating classrooms that promote genuine respect for students and a belief in their learning capabilities (e.g., </w:t>
            </w:r>
            <w:proofErr w:type="spellStart"/>
            <w:r w:rsidRPr="00F5714F">
              <w:rPr>
                <w:rFonts w:asciiTheme="minorHAnsi" w:hAnsiTheme="minorHAnsi" w:cstheme="minorHAnsi"/>
              </w:rPr>
              <w:t>Scheurich</w:t>
            </w:r>
            <w:proofErr w:type="spellEnd"/>
            <w:r w:rsidRPr="00F5714F">
              <w:rPr>
                <w:rFonts w:asciiTheme="minorHAnsi" w:hAnsiTheme="minorHAnsi" w:cstheme="minorHAnsi"/>
              </w:rPr>
              <w:t xml:space="preserve">, 1998). </w:t>
            </w:r>
          </w:p>
          <w:p w14:paraId="1A49D578"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w:t>
            </w:r>
          </w:p>
          <w:p w14:paraId="1D8F243A"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xml:space="preserve">For example, Tatum (2006) writes about how he had high expectations for his students and integrated that into literacy instruction: “I introduced James Baldwin's ‘My Dungeon Shook: Letter to My Nephew on the One Hundredth Anniversary of the Emancipation’ giving my students the opportunity to critique society and examine their place within it. We explored such </w:t>
            </w:r>
            <w:r w:rsidRPr="00F5714F">
              <w:rPr>
                <w:rFonts w:asciiTheme="minorHAnsi" w:hAnsiTheme="minorHAnsi" w:cstheme="minorHAnsi"/>
              </w:rPr>
              <w:lastRenderedPageBreak/>
              <w:t>comments as, ‘You were not expected to aspire to excellence; you were expected to make peace with mediocrity’ (p. 7). I asked students to consider the relevance of this essay, not just to young African American men growing up today, but to young men everywhere. Finally, I wanted students to consider the role they played in constructing their own ‘dungeons,’ as well as the roles their teachers, schools, and community played. They might begin to consider why they are in low-level reading tracks or why they are in low-achieving schools.”</w:t>
            </w:r>
          </w:p>
          <w:p w14:paraId="176D916D"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w:t>
            </w:r>
          </w:p>
          <w:p w14:paraId="5F3272CC" w14:textId="62367EDF" w:rsidR="00336E24" w:rsidRPr="00963765" w:rsidRDefault="00F5714F" w:rsidP="00336E24">
            <w:pPr>
              <w:rPr>
                <w:rFonts w:asciiTheme="minorHAnsi" w:hAnsiTheme="minorHAnsi" w:cstheme="minorHAnsi"/>
              </w:rPr>
            </w:pPr>
            <w:r w:rsidRPr="00F5714F">
              <w:rPr>
                <w:rFonts w:asciiTheme="minorHAnsi" w:hAnsiTheme="minorHAnsi" w:cstheme="minorHAnsi"/>
              </w:rPr>
              <w:t>Choose content with themes of pursuing excellence, overcoming difficulty, problem solving, and persistence.</w:t>
            </w:r>
          </w:p>
        </w:tc>
      </w:tr>
      <w:tr w:rsidR="00336E24" w14:paraId="2E71BB2C" w14:textId="77777777" w:rsidTr="0088627E">
        <w:tc>
          <w:tcPr>
            <w:tcW w:w="1345" w:type="dxa"/>
          </w:tcPr>
          <w:p w14:paraId="76D53A7D" w14:textId="77777777" w:rsidR="00336E24" w:rsidRDefault="00336E24" w:rsidP="00336E24">
            <w:r w:rsidRPr="00B13E1A">
              <w:rPr>
                <w:rFonts w:asciiTheme="minorHAnsi" w:hAnsiTheme="minorHAnsi" w:cstheme="minorHAnsi"/>
              </w:rPr>
              <w:lastRenderedPageBreak/>
              <w:t>Slide 2</w:t>
            </w:r>
            <w:r>
              <w:rPr>
                <w:rFonts w:asciiTheme="minorHAnsi" w:hAnsiTheme="minorHAnsi" w:cstheme="minorHAnsi"/>
              </w:rPr>
              <w:t>6</w:t>
            </w:r>
          </w:p>
        </w:tc>
        <w:tc>
          <w:tcPr>
            <w:tcW w:w="4442" w:type="dxa"/>
          </w:tcPr>
          <w:p w14:paraId="6D31CB96" w14:textId="3D53F918"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5987F21F" wp14:editId="2E698279">
                  <wp:extent cx="2683510" cy="1509395"/>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lide26.jpeg"/>
                          <pic:cNvPicPr/>
                        </pic:nvPicPr>
                        <pic:blipFill>
                          <a:blip r:embed="rId30">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38C99F74" w14:textId="77777777" w:rsidR="00F5714F" w:rsidRPr="00F5714F" w:rsidRDefault="00F5714F" w:rsidP="00F5714F">
            <w:pPr>
              <w:tabs>
                <w:tab w:val="left" w:pos="971"/>
              </w:tabs>
              <w:rPr>
                <w:rFonts w:asciiTheme="minorHAnsi" w:hAnsiTheme="minorHAnsi" w:cstheme="minorHAnsi"/>
              </w:rPr>
            </w:pPr>
            <w:r w:rsidRPr="00F5714F">
              <w:rPr>
                <w:rFonts w:asciiTheme="minorHAnsi" w:hAnsiTheme="minorHAnsi" w:cstheme="minorHAnsi"/>
              </w:rPr>
              <w:t>Critical thinking allows students to share their experiences while applying EBPs. This strategy allows teachers to look past their own points of view and better understand the thoughts of others and in turn help them improve CLD students’ critical thinking skills.</w:t>
            </w:r>
          </w:p>
          <w:p w14:paraId="29F6F23E" w14:textId="77777777" w:rsidR="00F5714F" w:rsidRPr="00F5714F" w:rsidRDefault="00F5714F" w:rsidP="00F5714F">
            <w:pPr>
              <w:tabs>
                <w:tab w:val="left" w:pos="971"/>
              </w:tabs>
              <w:rPr>
                <w:rFonts w:asciiTheme="minorHAnsi" w:hAnsiTheme="minorHAnsi" w:cstheme="minorHAnsi"/>
              </w:rPr>
            </w:pPr>
            <w:r w:rsidRPr="00F5714F">
              <w:rPr>
                <w:rFonts w:asciiTheme="minorHAnsi" w:hAnsiTheme="minorHAnsi" w:cstheme="minorHAnsi"/>
              </w:rPr>
              <w:t> </w:t>
            </w:r>
          </w:p>
          <w:p w14:paraId="01B80AD8" w14:textId="77777777" w:rsidR="00F5714F" w:rsidRPr="00F5714F" w:rsidRDefault="00F5714F" w:rsidP="00F5714F">
            <w:pPr>
              <w:tabs>
                <w:tab w:val="left" w:pos="971"/>
              </w:tabs>
              <w:rPr>
                <w:rFonts w:asciiTheme="minorHAnsi" w:hAnsiTheme="minorHAnsi" w:cstheme="minorHAnsi"/>
              </w:rPr>
            </w:pPr>
            <w:r w:rsidRPr="00F5714F">
              <w:rPr>
                <w:rFonts w:asciiTheme="minorHAnsi" w:hAnsiTheme="minorHAnsi" w:cstheme="minorHAnsi"/>
              </w:rPr>
              <w:t xml:space="preserve">Critical thinking is the ability to think for oneself, apply reasoning and logic to new or unfamiliar ideas, analyze ideas, make inferences, and solve problems (e.g., Diaz-Rico &amp; Weed, 2006). CRE methods provide teachers with the skills to teach students how to become critical thinkers by integrating their cultural and linguistic experiences with </w:t>
            </w:r>
            <w:r w:rsidRPr="00F5714F">
              <w:rPr>
                <w:rFonts w:asciiTheme="minorHAnsi" w:hAnsiTheme="minorHAnsi" w:cstheme="minorHAnsi"/>
              </w:rPr>
              <w:lastRenderedPageBreak/>
              <w:t xml:space="preserve">challenging learning experiences involving higher order thinking and critical inquiry. </w:t>
            </w:r>
          </w:p>
          <w:p w14:paraId="0C84BD8A" w14:textId="77777777" w:rsidR="00F5714F" w:rsidRPr="00F5714F" w:rsidRDefault="00F5714F" w:rsidP="00F5714F">
            <w:pPr>
              <w:tabs>
                <w:tab w:val="left" w:pos="971"/>
              </w:tabs>
              <w:rPr>
                <w:rFonts w:asciiTheme="minorHAnsi" w:hAnsiTheme="minorHAnsi" w:cstheme="minorHAnsi"/>
              </w:rPr>
            </w:pPr>
            <w:r w:rsidRPr="00F5714F">
              <w:rPr>
                <w:rFonts w:asciiTheme="minorHAnsi" w:hAnsiTheme="minorHAnsi" w:cstheme="minorHAnsi"/>
              </w:rPr>
              <w:t> </w:t>
            </w:r>
          </w:p>
          <w:p w14:paraId="2A5C3533" w14:textId="1E4A3791" w:rsidR="00336E24" w:rsidRPr="00963765" w:rsidRDefault="00F5714F" w:rsidP="00336E24">
            <w:pPr>
              <w:tabs>
                <w:tab w:val="left" w:pos="971"/>
              </w:tabs>
              <w:rPr>
                <w:rFonts w:asciiTheme="minorHAnsi" w:hAnsiTheme="minorHAnsi" w:cstheme="minorHAnsi"/>
              </w:rPr>
            </w:pPr>
            <w:r w:rsidRPr="00F5714F">
              <w:rPr>
                <w:rFonts w:asciiTheme="minorHAnsi" w:hAnsiTheme="minorHAnsi" w:cstheme="minorHAnsi"/>
              </w:rPr>
              <w:t xml:space="preserve">Culturally responsive teachers include a strong social-justice component in their instruction through which they help students identify and confront sociopolitical inequities and issues of social power and class privilege. Teachers with a CRP also nurture a sense of agency and action in their students (Nieto &amp; Bode, 2012); that is, they instill in them a will and sense of efficacy to foster social change. </w:t>
            </w:r>
          </w:p>
        </w:tc>
      </w:tr>
      <w:tr w:rsidR="00336E24" w14:paraId="46C13FC7" w14:textId="77777777" w:rsidTr="0088627E">
        <w:tc>
          <w:tcPr>
            <w:tcW w:w="1345" w:type="dxa"/>
          </w:tcPr>
          <w:p w14:paraId="5C265210" w14:textId="77777777" w:rsidR="00336E24" w:rsidRDefault="00336E24" w:rsidP="00336E24">
            <w:r w:rsidRPr="00B13E1A">
              <w:rPr>
                <w:rFonts w:asciiTheme="minorHAnsi" w:hAnsiTheme="minorHAnsi" w:cstheme="minorHAnsi"/>
              </w:rPr>
              <w:lastRenderedPageBreak/>
              <w:t>Slide 2</w:t>
            </w:r>
            <w:r>
              <w:rPr>
                <w:rFonts w:asciiTheme="minorHAnsi" w:hAnsiTheme="minorHAnsi" w:cstheme="minorHAnsi"/>
              </w:rPr>
              <w:t>7</w:t>
            </w:r>
          </w:p>
        </w:tc>
        <w:tc>
          <w:tcPr>
            <w:tcW w:w="4442" w:type="dxa"/>
          </w:tcPr>
          <w:p w14:paraId="452709CD" w14:textId="24C59EDB"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4C6BEC88" wp14:editId="3230A36D">
                  <wp:extent cx="2683510" cy="1509395"/>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lide27.jpeg"/>
                          <pic:cNvPicPr/>
                        </pic:nvPicPr>
                        <pic:blipFill>
                          <a:blip r:embed="rId31">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7BA6C7D9" w14:textId="77777777" w:rsidR="00F5714F" w:rsidRPr="00F5714F" w:rsidRDefault="00F5714F" w:rsidP="00F5714F">
            <w:pPr>
              <w:rPr>
                <w:rFonts w:asciiTheme="minorHAnsi" w:hAnsiTheme="minorHAnsi" w:cstheme="minorHAnsi"/>
                <w:i/>
                <w:iCs/>
              </w:rPr>
            </w:pPr>
            <w:r w:rsidRPr="00F5714F">
              <w:rPr>
                <w:rFonts w:asciiTheme="minorHAnsi" w:hAnsiTheme="minorHAnsi" w:cstheme="minorHAnsi"/>
                <w:i/>
                <w:iCs/>
              </w:rPr>
              <w:t>Funds of knowledge refers to the knowledge base a household has accumulated from the lived experiences and social practices of its members. In the case of working-class households, social practices may include forming of social networks with other households—both kin or otherwise—that may feature the reciprocal exchange of information,</w:t>
            </w:r>
            <w:r w:rsidRPr="00F5714F">
              <w:rPr>
                <w:rFonts w:asciiTheme="minorHAnsi" w:hAnsiTheme="minorHAnsi" w:cstheme="minorHAnsi"/>
                <w:b/>
                <w:bCs/>
                <w:i/>
                <w:iCs/>
              </w:rPr>
              <w:t xml:space="preserve"> </w:t>
            </w:r>
            <w:r w:rsidRPr="00F5714F">
              <w:rPr>
                <w:rFonts w:asciiTheme="minorHAnsi" w:hAnsiTheme="minorHAnsi" w:cstheme="minorHAnsi"/>
                <w:i/>
                <w:iCs/>
              </w:rPr>
              <w:t xml:space="preserve">labor, or knowledge (Gonzalez, Moll, &amp; </w:t>
            </w:r>
            <w:proofErr w:type="spellStart"/>
            <w:r w:rsidRPr="00F5714F">
              <w:rPr>
                <w:rFonts w:asciiTheme="minorHAnsi" w:hAnsiTheme="minorHAnsi" w:cstheme="minorHAnsi"/>
                <w:i/>
                <w:iCs/>
              </w:rPr>
              <w:t>Amanti</w:t>
            </w:r>
            <w:proofErr w:type="spellEnd"/>
            <w:r w:rsidRPr="00F5714F">
              <w:rPr>
                <w:rFonts w:asciiTheme="minorHAnsi" w:hAnsiTheme="minorHAnsi" w:cstheme="minorHAnsi"/>
                <w:i/>
                <w:iCs/>
              </w:rPr>
              <w:t>, 2005).</w:t>
            </w:r>
          </w:p>
          <w:p w14:paraId="484DC432" w14:textId="77777777" w:rsidR="00F5714F" w:rsidRPr="00F5714F" w:rsidRDefault="00F5714F" w:rsidP="00F5714F">
            <w:pPr>
              <w:rPr>
                <w:rFonts w:asciiTheme="minorHAnsi" w:hAnsiTheme="minorHAnsi" w:cstheme="minorHAnsi"/>
                <w:i/>
                <w:iCs/>
              </w:rPr>
            </w:pPr>
            <w:r w:rsidRPr="00F5714F">
              <w:rPr>
                <w:rFonts w:asciiTheme="minorHAnsi" w:hAnsiTheme="minorHAnsi" w:cstheme="minorHAnsi"/>
                <w:i/>
                <w:iCs/>
              </w:rPr>
              <w:t> </w:t>
            </w:r>
          </w:p>
          <w:p w14:paraId="6A6C8F73" w14:textId="77777777" w:rsidR="00F5714F" w:rsidRPr="00F5714F" w:rsidRDefault="00F5714F" w:rsidP="00F5714F">
            <w:pPr>
              <w:rPr>
                <w:rFonts w:asciiTheme="minorHAnsi" w:hAnsiTheme="minorHAnsi" w:cstheme="minorHAnsi"/>
                <w:i/>
                <w:iCs/>
              </w:rPr>
            </w:pPr>
            <w:r w:rsidRPr="00F5714F">
              <w:rPr>
                <w:rFonts w:asciiTheme="minorHAnsi" w:hAnsiTheme="minorHAnsi" w:cstheme="minorHAnsi"/>
                <w:i/>
                <w:iCs/>
              </w:rPr>
              <w:t xml:space="preserve">Social justice is the ability to understand and think about the social and political challenges that societies, communities, and individuals face and proactively act upon these challenges (Cochran-Smith, 2004). CRE guides teachers’ practices and curricula because it is centered in students’ cultures, and it provides an active process for students to seek out information about what is happening in the communities </w:t>
            </w:r>
            <w:r w:rsidRPr="00F5714F">
              <w:rPr>
                <w:rFonts w:asciiTheme="minorHAnsi" w:hAnsiTheme="minorHAnsi" w:cstheme="minorHAnsi"/>
                <w:i/>
                <w:iCs/>
              </w:rPr>
              <w:lastRenderedPageBreak/>
              <w:t>around them, which guides them to better understandings of and better solutions for the inequities encountered in their communities (Irvine, 2002).</w:t>
            </w:r>
          </w:p>
          <w:p w14:paraId="61C80E16" w14:textId="77777777" w:rsidR="00F5714F" w:rsidRPr="00F5714F" w:rsidRDefault="00F5714F" w:rsidP="00F5714F">
            <w:pPr>
              <w:rPr>
                <w:rFonts w:asciiTheme="minorHAnsi" w:hAnsiTheme="minorHAnsi" w:cstheme="minorHAnsi"/>
                <w:i/>
                <w:iCs/>
              </w:rPr>
            </w:pPr>
            <w:r w:rsidRPr="00F5714F">
              <w:rPr>
                <w:rFonts w:asciiTheme="minorHAnsi" w:hAnsiTheme="minorHAnsi" w:cstheme="minorHAnsi"/>
                <w:i/>
                <w:iCs/>
              </w:rPr>
              <w:t> </w:t>
            </w:r>
          </w:p>
          <w:p w14:paraId="05AFDD16" w14:textId="1E79F3C1" w:rsidR="00336E24" w:rsidRPr="00F5714F" w:rsidRDefault="00F5714F" w:rsidP="00336E24">
            <w:pPr>
              <w:rPr>
                <w:rFonts w:asciiTheme="minorHAnsi" w:hAnsiTheme="minorHAnsi" w:cstheme="minorHAnsi"/>
                <w:i/>
                <w:iCs/>
              </w:rPr>
            </w:pPr>
            <w:r w:rsidRPr="00F5714F">
              <w:rPr>
                <w:rFonts w:asciiTheme="minorHAnsi" w:hAnsiTheme="minorHAnsi" w:cstheme="minorHAnsi"/>
                <w:i/>
                <w:iCs/>
              </w:rPr>
              <w:t>Consistent with CRE is a pragmatic focus on what students can do given their current contexts, noting that structural change is a long, slow process (</w:t>
            </w:r>
            <w:proofErr w:type="spellStart"/>
            <w:r w:rsidRPr="00F5714F">
              <w:rPr>
                <w:rFonts w:asciiTheme="minorHAnsi" w:hAnsiTheme="minorHAnsi" w:cstheme="minorHAnsi"/>
                <w:i/>
                <w:iCs/>
              </w:rPr>
              <w:t>Anyon</w:t>
            </w:r>
            <w:proofErr w:type="spellEnd"/>
            <w:r w:rsidRPr="00F5714F">
              <w:rPr>
                <w:rFonts w:asciiTheme="minorHAnsi" w:hAnsiTheme="minorHAnsi" w:cstheme="minorHAnsi"/>
                <w:i/>
                <w:iCs/>
              </w:rPr>
              <w:t xml:space="preserve">, 2005; Ladson-Billings, 1994). </w:t>
            </w:r>
          </w:p>
        </w:tc>
      </w:tr>
      <w:tr w:rsidR="00336E24" w14:paraId="290444D8" w14:textId="77777777" w:rsidTr="0088627E">
        <w:tc>
          <w:tcPr>
            <w:tcW w:w="1345" w:type="dxa"/>
          </w:tcPr>
          <w:p w14:paraId="7EB88444" w14:textId="77777777" w:rsidR="00336E24" w:rsidRDefault="00336E24" w:rsidP="00336E24">
            <w:r w:rsidRPr="00B13E1A">
              <w:rPr>
                <w:rFonts w:asciiTheme="minorHAnsi" w:hAnsiTheme="minorHAnsi" w:cstheme="minorHAnsi"/>
              </w:rPr>
              <w:lastRenderedPageBreak/>
              <w:t>Slide 2</w:t>
            </w:r>
            <w:r>
              <w:rPr>
                <w:rFonts w:asciiTheme="minorHAnsi" w:hAnsiTheme="minorHAnsi" w:cstheme="minorHAnsi"/>
              </w:rPr>
              <w:t>8</w:t>
            </w:r>
          </w:p>
        </w:tc>
        <w:tc>
          <w:tcPr>
            <w:tcW w:w="4442" w:type="dxa"/>
          </w:tcPr>
          <w:p w14:paraId="07B70FC8" w14:textId="409C210B"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40AC6994" wp14:editId="41A81D94">
                  <wp:extent cx="2683510" cy="1509395"/>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lide28.jpeg"/>
                          <pic:cNvPicPr/>
                        </pic:nvPicPr>
                        <pic:blipFill>
                          <a:blip r:embed="rId32">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326A09BC" w14:textId="29C3FB73" w:rsidR="00336E24" w:rsidRPr="00963765" w:rsidRDefault="00336E24" w:rsidP="00336E24">
            <w:pPr>
              <w:rPr>
                <w:rFonts w:asciiTheme="minorHAnsi" w:hAnsiTheme="minorHAnsi" w:cstheme="minorHAnsi"/>
              </w:rPr>
            </w:pPr>
          </w:p>
        </w:tc>
      </w:tr>
      <w:tr w:rsidR="00336E24" w14:paraId="682A1046" w14:textId="77777777" w:rsidTr="0088627E">
        <w:tc>
          <w:tcPr>
            <w:tcW w:w="1345" w:type="dxa"/>
          </w:tcPr>
          <w:p w14:paraId="23D1DA41" w14:textId="77777777" w:rsidR="00336E24" w:rsidRDefault="00336E24" w:rsidP="00336E24">
            <w:r w:rsidRPr="00B13E1A">
              <w:rPr>
                <w:rFonts w:asciiTheme="minorHAnsi" w:hAnsiTheme="minorHAnsi" w:cstheme="minorHAnsi"/>
              </w:rPr>
              <w:t>Slide 2</w:t>
            </w:r>
            <w:r>
              <w:rPr>
                <w:rFonts w:asciiTheme="minorHAnsi" w:hAnsiTheme="minorHAnsi" w:cstheme="minorHAnsi"/>
              </w:rPr>
              <w:t>9</w:t>
            </w:r>
          </w:p>
        </w:tc>
        <w:tc>
          <w:tcPr>
            <w:tcW w:w="4442" w:type="dxa"/>
          </w:tcPr>
          <w:p w14:paraId="44AEA38A" w14:textId="0595C574"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5DC4A198" wp14:editId="039189F9">
                  <wp:extent cx="2683510" cy="1509395"/>
                  <wp:effectExtent l="0" t="0" r="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29.jpeg"/>
                          <pic:cNvPicPr/>
                        </pic:nvPicPr>
                        <pic:blipFill>
                          <a:blip r:embed="rId33">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7AC4BA40" w14:textId="271F65AA" w:rsidR="00336E24" w:rsidRPr="00963765" w:rsidRDefault="00F5714F" w:rsidP="00336E24">
            <w:pPr>
              <w:rPr>
                <w:rFonts w:asciiTheme="minorHAnsi" w:hAnsiTheme="minorHAnsi" w:cstheme="minorHAnsi"/>
              </w:rPr>
            </w:pPr>
            <w:r w:rsidRPr="00F5714F">
              <w:rPr>
                <w:rFonts w:asciiTheme="minorHAnsi" w:hAnsiTheme="minorHAnsi" w:cstheme="minorHAnsi"/>
              </w:rPr>
              <w:t>Research during the past few decades has developed the foundation for EBP that supports teaching for students who struggle with learning basic academic skills. However, despite this research, CLD learners continue to underachieve in United States public schools, which has led researchers and educators to examine research on the development of EBPs with CRE methods. Although empirical research investigating EBPs for diverse students with learning difficulties has increased, a scant research base in this area remains (</w:t>
            </w:r>
            <w:proofErr w:type="spellStart"/>
            <w:r w:rsidRPr="00F5714F">
              <w:rPr>
                <w:rFonts w:asciiTheme="minorHAnsi" w:hAnsiTheme="minorHAnsi" w:cstheme="minorHAnsi"/>
              </w:rPr>
              <w:t>Aceves</w:t>
            </w:r>
            <w:proofErr w:type="spellEnd"/>
            <w:r w:rsidRPr="00F5714F">
              <w:rPr>
                <w:rFonts w:asciiTheme="minorHAnsi" w:hAnsiTheme="minorHAnsi" w:cstheme="minorHAnsi"/>
              </w:rPr>
              <w:t xml:space="preserve"> &amp; </w:t>
            </w:r>
            <w:proofErr w:type="spellStart"/>
            <w:r w:rsidRPr="00F5714F">
              <w:rPr>
                <w:rFonts w:asciiTheme="minorHAnsi" w:hAnsiTheme="minorHAnsi" w:cstheme="minorHAnsi"/>
              </w:rPr>
              <w:t>Orosco</w:t>
            </w:r>
            <w:proofErr w:type="spellEnd"/>
            <w:r w:rsidRPr="00F5714F">
              <w:rPr>
                <w:rFonts w:asciiTheme="minorHAnsi" w:hAnsiTheme="minorHAnsi" w:cstheme="minorHAnsi"/>
              </w:rPr>
              <w:t xml:space="preserve">, 2014). </w:t>
            </w:r>
          </w:p>
        </w:tc>
      </w:tr>
      <w:tr w:rsidR="00336E24" w14:paraId="3A1F769F" w14:textId="77777777" w:rsidTr="0088627E">
        <w:tc>
          <w:tcPr>
            <w:tcW w:w="1345" w:type="dxa"/>
          </w:tcPr>
          <w:p w14:paraId="30BF4458" w14:textId="77777777" w:rsidR="00336E24" w:rsidRPr="00B13E1A" w:rsidRDefault="00336E24" w:rsidP="00336E24">
            <w:pPr>
              <w:rPr>
                <w:rFonts w:asciiTheme="minorHAnsi" w:hAnsiTheme="minorHAnsi" w:cstheme="minorHAnsi"/>
              </w:rPr>
            </w:pPr>
            <w:r>
              <w:rPr>
                <w:rFonts w:asciiTheme="minorHAnsi" w:hAnsiTheme="minorHAnsi" w:cstheme="minorHAnsi"/>
              </w:rPr>
              <w:lastRenderedPageBreak/>
              <w:t>Slide 30</w:t>
            </w:r>
          </w:p>
        </w:tc>
        <w:tc>
          <w:tcPr>
            <w:tcW w:w="4442" w:type="dxa"/>
          </w:tcPr>
          <w:p w14:paraId="34ADA190" w14:textId="01EAC4CE"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268CC830" wp14:editId="133281AD">
                  <wp:extent cx="2683510" cy="150939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lide30.jpeg"/>
                          <pic:cNvPicPr/>
                        </pic:nvPicPr>
                        <pic:blipFill>
                          <a:blip r:embed="rId34">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74671BBA"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Collaborative teaching is an umbrella term for instructional methods (e.g., cooperative learning, differentiated instruction, peer teaching, reciprocal teaching) that involve joint intellectual effort (i.e., requiring individual accountability, positive interdependence, and strong interpersonal skills) between students and teachers (</w:t>
            </w:r>
            <w:proofErr w:type="spellStart"/>
            <w:r w:rsidRPr="00F5714F">
              <w:rPr>
                <w:rFonts w:asciiTheme="minorHAnsi" w:hAnsiTheme="minorHAnsi" w:cstheme="minorHAnsi"/>
              </w:rPr>
              <w:t>Klingner</w:t>
            </w:r>
            <w:proofErr w:type="spellEnd"/>
            <w:r w:rsidRPr="00F5714F">
              <w:rPr>
                <w:rFonts w:asciiTheme="minorHAnsi" w:hAnsiTheme="minorHAnsi" w:cstheme="minorHAnsi"/>
              </w:rPr>
              <w:t xml:space="preserve"> &amp; Vaughn, 1996, 1999; </w:t>
            </w:r>
            <w:proofErr w:type="spellStart"/>
            <w:r w:rsidRPr="00F5714F">
              <w:rPr>
                <w:rFonts w:asciiTheme="minorHAnsi" w:hAnsiTheme="minorHAnsi" w:cstheme="minorHAnsi"/>
              </w:rPr>
              <w:t>Vadasy</w:t>
            </w:r>
            <w:proofErr w:type="spellEnd"/>
            <w:r w:rsidRPr="00F5714F">
              <w:rPr>
                <w:rFonts w:asciiTheme="minorHAnsi" w:hAnsiTheme="minorHAnsi" w:cstheme="minorHAnsi"/>
              </w:rPr>
              <w:t xml:space="preserve"> &amp; O’Connor, 2011; Vaughn et al., 2011). </w:t>
            </w:r>
          </w:p>
          <w:p w14:paraId="329F9992"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w:t>
            </w:r>
          </w:p>
          <w:p w14:paraId="2FD33834"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xml:space="preserve">Research indicates that practitioners who use direct and explicit collaborative-based approaches to learning to reinforce students’ background knowledge (e.g., interdependence, sharing, collaboration) improve student literacy engagement and motivation (e.g., Au, 2011; Genesee &amp; Riches, 2006). </w:t>
            </w:r>
          </w:p>
          <w:p w14:paraId="551FE547"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w:t>
            </w:r>
          </w:p>
          <w:p w14:paraId="43ABAC16"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xml:space="preserve">In collaborative-based instruction, teachers provide a common introduction to lessons and then distribute learning assignments based on students’ academic skills (e.g., reading language level). Although all students learn about the same topic, the assignments may vary according to student ability. </w:t>
            </w:r>
          </w:p>
          <w:p w14:paraId="2BF592EC"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w:t>
            </w:r>
          </w:p>
          <w:p w14:paraId="041BD0A2" w14:textId="071233CA" w:rsidR="00336E24" w:rsidRPr="00963765" w:rsidRDefault="00F5714F" w:rsidP="00F5714F">
            <w:pPr>
              <w:rPr>
                <w:rFonts w:asciiTheme="minorHAnsi" w:hAnsiTheme="minorHAnsi" w:cstheme="minorHAnsi"/>
              </w:rPr>
            </w:pPr>
            <w:r w:rsidRPr="00F5714F">
              <w:rPr>
                <w:rFonts w:asciiTheme="minorHAnsi" w:hAnsiTheme="minorHAnsi" w:cstheme="minorHAnsi"/>
              </w:rPr>
              <w:t xml:space="preserve">If learning challenges persist, teachers may need to reciprocate and teach specific skills for student understanding. For example, several studies (e.g., </w:t>
            </w:r>
            <w:proofErr w:type="spellStart"/>
            <w:r w:rsidRPr="00F5714F">
              <w:rPr>
                <w:rFonts w:asciiTheme="minorHAnsi" w:hAnsiTheme="minorHAnsi" w:cstheme="minorHAnsi"/>
              </w:rPr>
              <w:lastRenderedPageBreak/>
              <w:t>Calhoon</w:t>
            </w:r>
            <w:proofErr w:type="spellEnd"/>
            <w:r w:rsidRPr="00F5714F">
              <w:rPr>
                <w:rFonts w:asciiTheme="minorHAnsi" w:hAnsiTheme="minorHAnsi" w:cstheme="minorHAnsi"/>
              </w:rPr>
              <w:t xml:space="preserve">, Al </w:t>
            </w:r>
            <w:proofErr w:type="spellStart"/>
            <w:r w:rsidRPr="00F5714F">
              <w:rPr>
                <w:rFonts w:asciiTheme="minorHAnsi" w:hAnsiTheme="minorHAnsi" w:cstheme="minorHAnsi"/>
              </w:rPr>
              <w:t>Otaiba</w:t>
            </w:r>
            <w:proofErr w:type="spellEnd"/>
            <w:r w:rsidRPr="00F5714F">
              <w:rPr>
                <w:rFonts w:asciiTheme="minorHAnsi" w:hAnsiTheme="minorHAnsi" w:cstheme="minorHAnsi"/>
              </w:rPr>
              <w:t xml:space="preserve">, Greenberg, King, &amp; Avalos, 2006; </w:t>
            </w:r>
            <w:proofErr w:type="spellStart"/>
            <w:r w:rsidRPr="00F5714F">
              <w:rPr>
                <w:rFonts w:asciiTheme="minorHAnsi" w:hAnsiTheme="minorHAnsi" w:cstheme="minorHAnsi"/>
              </w:rPr>
              <w:t>Klingner</w:t>
            </w:r>
            <w:proofErr w:type="spellEnd"/>
            <w:r w:rsidRPr="00F5714F">
              <w:rPr>
                <w:rFonts w:asciiTheme="minorHAnsi" w:hAnsiTheme="minorHAnsi" w:cstheme="minorHAnsi"/>
              </w:rPr>
              <w:t xml:space="preserve"> &amp; Vaughn, 1996; </w:t>
            </w:r>
            <w:proofErr w:type="spellStart"/>
            <w:r w:rsidRPr="00F5714F">
              <w:rPr>
                <w:rFonts w:asciiTheme="minorHAnsi" w:hAnsiTheme="minorHAnsi" w:cstheme="minorHAnsi"/>
              </w:rPr>
              <w:t>Sáenz</w:t>
            </w:r>
            <w:proofErr w:type="spellEnd"/>
            <w:r w:rsidRPr="00F5714F">
              <w:rPr>
                <w:rFonts w:asciiTheme="minorHAnsi" w:hAnsiTheme="minorHAnsi" w:cstheme="minorHAnsi"/>
              </w:rPr>
              <w:t>, Fuchs, &amp; Fuchs, 2005) have used collaborative-based learning approaches to engage CLD students in small groups in content-related strategic discussion to assist them in understanding concepts, deriving the main ideas, asking and answering questions, and relating what they are learning to their own cultural backgrounds.</w:t>
            </w:r>
          </w:p>
        </w:tc>
      </w:tr>
      <w:tr w:rsidR="00336E24" w14:paraId="49FEC73B" w14:textId="77777777" w:rsidTr="0088627E">
        <w:tc>
          <w:tcPr>
            <w:tcW w:w="1345" w:type="dxa"/>
          </w:tcPr>
          <w:p w14:paraId="64168C33" w14:textId="77777777" w:rsidR="00336E24" w:rsidRPr="00B13E1A" w:rsidRDefault="00336E24" w:rsidP="00336E24">
            <w:pPr>
              <w:rPr>
                <w:rFonts w:asciiTheme="minorHAnsi" w:hAnsiTheme="minorHAnsi" w:cstheme="minorHAnsi"/>
              </w:rPr>
            </w:pPr>
            <w:r>
              <w:rPr>
                <w:rFonts w:asciiTheme="minorHAnsi" w:hAnsiTheme="minorHAnsi" w:cstheme="minorHAnsi"/>
              </w:rPr>
              <w:lastRenderedPageBreak/>
              <w:t>Slide 31</w:t>
            </w:r>
          </w:p>
        </w:tc>
        <w:tc>
          <w:tcPr>
            <w:tcW w:w="4442" w:type="dxa"/>
          </w:tcPr>
          <w:p w14:paraId="500D6395" w14:textId="038E2363"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7EF03D4A" wp14:editId="34A30C74">
                  <wp:extent cx="2683510" cy="1509395"/>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lide31.jpeg"/>
                          <pic:cNvPicPr/>
                        </pic:nvPicPr>
                        <pic:blipFill>
                          <a:blip r:embed="rId35">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59462303"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CR feedback is provided when teachers offer critical, ongoing, and immediate feedback regarding students' responses and participation. Through culturally responsive feedback, teachers supply individualized support regarding performance in a manner sensitive to students’ individual and cultural preferences. This strategy includes incorporating students’ responses, ideas, languages, and experiences into the feedback that is provided (</w:t>
            </w:r>
            <w:proofErr w:type="spellStart"/>
            <w:r w:rsidRPr="00F5714F">
              <w:rPr>
                <w:rFonts w:asciiTheme="minorHAnsi" w:hAnsiTheme="minorHAnsi" w:cstheme="minorHAnsi"/>
              </w:rPr>
              <w:t>Gersten</w:t>
            </w:r>
            <w:proofErr w:type="spellEnd"/>
            <w:r w:rsidRPr="00F5714F">
              <w:rPr>
                <w:rFonts w:asciiTheme="minorHAnsi" w:hAnsiTheme="minorHAnsi" w:cstheme="minorHAnsi"/>
              </w:rPr>
              <w:t xml:space="preserve"> &amp; </w:t>
            </w:r>
            <w:proofErr w:type="spellStart"/>
            <w:r w:rsidRPr="00F5714F">
              <w:rPr>
                <w:rFonts w:asciiTheme="minorHAnsi" w:hAnsiTheme="minorHAnsi" w:cstheme="minorHAnsi"/>
              </w:rPr>
              <w:t>Geva</w:t>
            </w:r>
            <w:proofErr w:type="spellEnd"/>
            <w:r w:rsidRPr="00F5714F">
              <w:rPr>
                <w:rFonts w:asciiTheme="minorHAnsi" w:hAnsiTheme="minorHAnsi" w:cstheme="minorHAnsi"/>
              </w:rPr>
              <w:t xml:space="preserve">, 2003) while inviting students to construct new understandings regarding what they are learning (McIntyre &amp; </w:t>
            </w:r>
            <w:proofErr w:type="spellStart"/>
            <w:r w:rsidRPr="00F5714F">
              <w:rPr>
                <w:rFonts w:asciiTheme="minorHAnsi" w:hAnsiTheme="minorHAnsi" w:cstheme="minorHAnsi"/>
              </w:rPr>
              <w:t>Hulan</w:t>
            </w:r>
            <w:proofErr w:type="spellEnd"/>
            <w:r w:rsidRPr="00F5714F">
              <w:rPr>
                <w:rFonts w:asciiTheme="minorHAnsi" w:hAnsiTheme="minorHAnsi" w:cstheme="minorHAnsi"/>
              </w:rPr>
              <w:t xml:space="preserve">, 2013). </w:t>
            </w:r>
          </w:p>
          <w:p w14:paraId="72BA06B3"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w:t>
            </w:r>
          </w:p>
          <w:p w14:paraId="659FEE59"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xml:space="preserve">Providing responsive feedback is an instructional strategy recommended as a necessary practice in effective instruction with students experiencing academic difficulty (Fuchs &amp; Vaughn, 2012). Responsive feedback has also been implemented as an important strategy within studies involving </w:t>
            </w:r>
            <w:r w:rsidRPr="00F5714F">
              <w:rPr>
                <w:rFonts w:asciiTheme="minorHAnsi" w:hAnsiTheme="minorHAnsi" w:cstheme="minorHAnsi"/>
              </w:rPr>
              <w:lastRenderedPageBreak/>
              <w:t xml:space="preserve">ELLs (Carlo et al., 2004; Gerber, Jimenez, </w:t>
            </w:r>
            <w:proofErr w:type="spellStart"/>
            <w:r w:rsidRPr="00F5714F">
              <w:rPr>
                <w:rFonts w:asciiTheme="minorHAnsi" w:hAnsiTheme="minorHAnsi" w:cstheme="minorHAnsi"/>
              </w:rPr>
              <w:t>Leafstedt</w:t>
            </w:r>
            <w:proofErr w:type="spellEnd"/>
            <w:r w:rsidRPr="00F5714F">
              <w:rPr>
                <w:rFonts w:asciiTheme="minorHAnsi" w:hAnsiTheme="minorHAnsi" w:cstheme="minorHAnsi"/>
              </w:rPr>
              <w:t xml:space="preserve">, </w:t>
            </w:r>
            <w:proofErr w:type="spellStart"/>
            <w:r w:rsidRPr="00F5714F">
              <w:rPr>
                <w:rFonts w:asciiTheme="minorHAnsi" w:hAnsiTheme="minorHAnsi" w:cstheme="minorHAnsi"/>
              </w:rPr>
              <w:t>Villaruz</w:t>
            </w:r>
            <w:proofErr w:type="spellEnd"/>
            <w:r w:rsidRPr="00F5714F">
              <w:rPr>
                <w:rFonts w:asciiTheme="minorHAnsi" w:hAnsiTheme="minorHAnsi" w:cstheme="minorHAnsi"/>
              </w:rPr>
              <w:t xml:space="preserve">, Richards, &amp; English 2004; </w:t>
            </w:r>
            <w:proofErr w:type="spellStart"/>
            <w:r w:rsidRPr="00F5714F">
              <w:rPr>
                <w:rFonts w:asciiTheme="minorHAnsi" w:hAnsiTheme="minorHAnsi" w:cstheme="minorHAnsi"/>
              </w:rPr>
              <w:t>Kamps</w:t>
            </w:r>
            <w:proofErr w:type="spellEnd"/>
            <w:r w:rsidRPr="00F5714F">
              <w:rPr>
                <w:rFonts w:asciiTheme="minorHAnsi" w:hAnsiTheme="minorHAnsi" w:cstheme="minorHAnsi"/>
              </w:rPr>
              <w:t xml:space="preserve"> et al., 2007; Vaughn et al., 2006). </w:t>
            </w:r>
          </w:p>
          <w:p w14:paraId="4387A6C5"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w:t>
            </w:r>
          </w:p>
          <w:p w14:paraId="2CB229EA" w14:textId="3AD5CA67" w:rsidR="00336E24" w:rsidRPr="00963765" w:rsidRDefault="00F5714F" w:rsidP="00336E24">
            <w:pPr>
              <w:rPr>
                <w:rFonts w:asciiTheme="minorHAnsi" w:hAnsiTheme="minorHAnsi" w:cstheme="minorHAnsi"/>
              </w:rPr>
            </w:pPr>
            <w:r w:rsidRPr="00F5714F">
              <w:rPr>
                <w:rFonts w:asciiTheme="minorHAnsi" w:hAnsiTheme="minorHAnsi" w:cstheme="minorHAnsi"/>
              </w:rPr>
              <w:t xml:space="preserve">To engage in this critical feedback exchange, teachers must create multiple opportunities for students to respond and fluidly dialogue throughout the day. </w:t>
            </w:r>
          </w:p>
        </w:tc>
      </w:tr>
      <w:tr w:rsidR="00336E24" w14:paraId="0C0052AE" w14:textId="77777777" w:rsidTr="0088627E">
        <w:tc>
          <w:tcPr>
            <w:tcW w:w="1345" w:type="dxa"/>
          </w:tcPr>
          <w:p w14:paraId="4E2DF860" w14:textId="77777777" w:rsidR="00336E24" w:rsidRPr="00B13E1A" w:rsidRDefault="00336E24" w:rsidP="00336E24">
            <w:pPr>
              <w:rPr>
                <w:rFonts w:asciiTheme="minorHAnsi" w:hAnsiTheme="minorHAnsi" w:cstheme="minorHAnsi"/>
              </w:rPr>
            </w:pPr>
            <w:r>
              <w:rPr>
                <w:rFonts w:asciiTheme="minorHAnsi" w:hAnsiTheme="minorHAnsi" w:cstheme="minorHAnsi"/>
              </w:rPr>
              <w:lastRenderedPageBreak/>
              <w:t>Slide 32</w:t>
            </w:r>
          </w:p>
        </w:tc>
        <w:tc>
          <w:tcPr>
            <w:tcW w:w="4442" w:type="dxa"/>
          </w:tcPr>
          <w:p w14:paraId="549E61D3" w14:textId="1090CFDB"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1E82C1C7" wp14:editId="5C658B03">
                  <wp:extent cx="2683510" cy="1509395"/>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lide32.jpeg"/>
                          <pic:cNvPicPr/>
                        </pic:nvPicPr>
                        <pic:blipFill>
                          <a:blip r:embed="rId36">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3C0BBEB1"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xml:space="preserve">Teacher modeling has long been viewed as an essential component of effective teaching. As a CR practice, modeling involves explicit discussion of instructional expectations while providing examples based on students’ cultural, linguistic, and lived experiences. Culturally responsive modeling requires teachers to exemplify learning outcomes of CRE, which include strategy use, content learning, metacognitive and critical thinking, and interest and respect for cultural and linguistic diversity. </w:t>
            </w:r>
          </w:p>
          <w:p w14:paraId="299F4FF6"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w:t>
            </w:r>
          </w:p>
          <w:p w14:paraId="5773AEA8" w14:textId="4F2A9807" w:rsidR="00336E24" w:rsidRPr="008E6F82" w:rsidRDefault="00F5714F" w:rsidP="00336E24">
            <w:pPr>
              <w:rPr>
                <w:rFonts w:asciiTheme="minorHAnsi" w:hAnsiTheme="minorHAnsi" w:cstheme="minorHAnsi"/>
              </w:rPr>
            </w:pPr>
            <w:r w:rsidRPr="00F5714F">
              <w:rPr>
                <w:rFonts w:asciiTheme="minorHAnsi" w:hAnsiTheme="minorHAnsi" w:cstheme="minorHAnsi"/>
              </w:rPr>
              <w:t xml:space="preserve">Research has established the modeling of skills, strategies, and new content as an essential and effective method for teaching English learners (Gerber et al., 2004; </w:t>
            </w:r>
            <w:proofErr w:type="spellStart"/>
            <w:r w:rsidRPr="00F5714F">
              <w:rPr>
                <w:rFonts w:asciiTheme="minorHAnsi" w:hAnsiTheme="minorHAnsi" w:cstheme="minorHAnsi"/>
              </w:rPr>
              <w:t>Gersten</w:t>
            </w:r>
            <w:proofErr w:type="spellEnd"/>
            <w:r w:rsidRPr="00F5714F">
              <w:rPr>
                <w:rFonts w:asciiTheme="minorHAnsi" w:hAnsiTheme="minorHAnsi" w:cstheme="minorHAnsi"/>
              </w:rPr>
              <w:t xml:space="preserve"> &amp; </w:t>
            </w:r>
            <w:proofErr w:type="spellStart"/>
            <w:r w:rsidRPr="00F5714F">
              <w:rPr>
                <w:rFonts w:asciiTheme="minorHAnsi" w:hAnsiTheme="minorHAnsi" w:cstheme="minorHAnsi"/>
              </w:rPr>
              <w:t>Geva</w:t>
            </w:r>
            <w:proofErr w:type="spellEnd"/>
            <w:r w:rsidRPr="00F5714F">
              <w:rPr>
                <w:rFonts w:asciiTheme="minorHAnsi" w:hAnsiTheme="minorHAnsi" w:cstheme="minorHAnsi"/>
              </w:rPr>
              <w:t xml:space="preserve"> 2003; </w:t>
            </w:r>
            <w:proofErr w:type="spellStart"/>
            <w:r w:rsidRPr="00F5714F">
              <w:rPr>
                <w:rFonts w:asciiTheme="minorHAnsi" w:hAnsiTheme="minorHAnsi" w:cstheme="minorHAnsi"/>
              </w:rPr>
              <w:t>Kamps</w:t>
            </w:r>
            <w:proofErr w:type="spellEnd"/>
            <w:r w:rsidRPr="00F5714F">
              <w:rPr>
                <w:rFonts w:asciiTheme="minorHAnsi" w:hAnsiTheme="minorHAnsi" w:cstheme="minorHAnsi"/>
              </w:rPr>
              <w:t xml:space="preserve"> et al., 2007; Vaughn et al., 2006).</w:t>
            </w:r>
          </w:p>
        </w:tc>
      </w:tr>
      <w:tr w:rsidR="00336E24" w14:paraId="7118213A" w14:textId="77777777" w:rsidTr="0088627E">
        <w:tc>
          <w:tcPr>
            <w:tcW w:w="1345" w:type="dxa"/>
          </w:tcPr>
          <w:p w14:paraId="0370830E" w14:textId="77777777" w:rsidR="00336E24" w:rsidRPr="00B13E1A" w:rsidRDefault="00336E24" w:rsidP="00336E24">
            <w:pPr>
              <w:rPr>
                <w:rFonts w:asciiTheme="minorHAnsi" w:hAnsiTheme="minorHAnsi" w:cstheme="minorHAnsi"/>
              </w:rPr>
            </w:pPr>
            <w:r>
              <w:rPr>
                <w:rFonts w:asciiTheme="minorHAnsi" w:hAnsiTheme="minorHAnsi" w:cstheme="minorHAnsi"/>
              </w:rPr>
              <w:lastRenderedPageBreak/>
              <w:t>Slide 33</w:t>
            </w:r>
          </w:p>
        </w:tc>
        <w:tc>
          <w:tcPr>
            <w:tcW w:w="4442" w:type="dxa"/>
          </w:tcPr>
          <w:p w14:paraId="0E605926" w14:textId="5AD5CBCD"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56F85EDF" wp14:editId="0B7E26CD">
                  <wp:extent cx="2683510" cy="1509395"/>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33.jpeg"/>
                          <pic:cNvPicPr/>
                        </pic:nvPicPr>
                        <pic:blipFill>
                          <a:blip r:embed="rId37">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455E4EF5"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xml:space="preserve">CR instructional scaffolding occurs when teachers control for task difficulty and promote a deeper level of understanding using students' contributions and their cultural and linguistic backgrounds. Scaffolding skills include using different types of questions (e.g., open-ended questions, analytic questions); providing appropriate wait time and taking turns; extending and acknowledging students’ responses; and using supporting instructional materials (e.g., visual organizers, story maps; Jiménez &amp; </w:t>
            </w:r>
            <w:proofErr w:type="spellStart"/>
            <w:r w:rsidRPr="00F5714F">
              <w:rPr>
                <w:rFonts w:asciiTheme="minorHAnsi" w:hAnsiTheme="minorHAnsi" w:cstheme="minorHAnsi"/>
              </w:rPr>
              <w:t>Gersten</w:t>
            </w:r>
            <w:proofErr w:type="spellEnd"/>
            <w:r w:rsidRPr="00F5714F">
              <w:rPr>
                <w:rFonts w:asciiTheme="minorHAnsi" w:hAnsiTheme="minorHAnsi" w:cstheme="minorHAnsi"/>
              </w:rPr>
              <w:t xml:space="preserve">, 1999). </w:t>
            </w:r>
          </w:p>
          <w:p w14:paraId="4E07E9D7"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w:t>
            </w:r>
          </w:p>
          <w:p w14:paraId="01388A23" w14:textId="338B36E1" w:rsidR="00336E24" w:rsidRPr="00963765" w:rsidRDefault="00F5714F" w:rsidP="00336E24">
            <w:pPr>
              <w:rPr>
                <w:rFonts w:asciiTheme="minorHAnsi" w:hAnsiTheme="minorHAnsi" w:cstheme="minorHAnsi"/>
              </w:rPr>
            </w:pPr>
            <w:r w:rsidRPr="00F5714F">
              <w:rPr>
                <w:rFonts w:asciiTheme="minorHAnsi" w:hAnsiTheme="minorHAnsi" w:cstheme="minorHAnsi"/>
              </w:rPr>
              <w:t xml:space="preserve">Researchers have integrated scaffolding methods in studies involving students experiencing academic difficulty, including students who speak a second language (Gerber et al., 2004; Goldenberg, 2013; Vaughn et al., 2006). For instance, scaffolding may include reference to </w:t>
            </w:r>
            <w:proofErr w:type="spellStart"/>
            <w:r w:rsidRPr="00F5714F">
              <w:rPr>
                <w:rFonts w:asciiTheme="minorHAnsi" w:hAnsiTheme="minorHAnsi" w:cstheme="minorHAnsi"/>
              </w:rPr>
              <w:t>ELLs’</w:t>
            </w:r>
            <w:proofErr w:type="spellEnd"/>
            <w:r w:rsidRPr="00F5714F">
              <w:rPr>
                <w:rFonts w:asciiTheme="minorHAnsi" w:hAnsiTheme="minorHAnsi" w:cstheme="minorHAnsi"/>
              </w:rPr>
              <w:t xml:space="preserve"> primary languages or cultures. </w:t>
            </w:r>
          </w:p>
        </w:tc>
      </w:tr>
      <w:tr w:rsidR="00336E24" w14:paraId="336A9712" w14:textId="77777777" w:rsidTr="0088627E">
        <w:tc>
          <w:tcPr>
            <w:tcW w:w="1345" w:type="dxa"/>
          </w:tcPr>
          <w:p w14:paraId="45BF96F9" w14:textId="77777777" w:rsidR="00336E24" w:rsidRPr="00B13E1A" w:rsidRDefault="00336E24" w:rsidP="00336E24">
            <w:pPr>
              <w:rPr>
                <w:rFonts w:asciiTheme="minorHAnsi" w:hAnsiTheme="minorHAnsi" w:cstheme="minorHAnsi"/>
              </w:rPr>
            </w:pPr>
            <w:r>
              <w:rPr>
                <w:rFonts w:asciiTheme="minorHAnsi" w:hAnsiTheme="minorHAnsi" w:cstheme="minorHAnsi"/>
              </w:rPr>
              <w:t>Slide 34</w:t>
            </w:r>
          </w:p>
        </w:tc>
        <w:tc>
          <w:tcPr>
            <w:tcW w:w="4442" w:type="dxa"/>
          </w:tcPr>
          <w:p w14:paraId="620F98DC" w14:textId="534FECC2"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3C3AA6BE" wp14:editId="255EA514">
                  <wp:extent cx="2683510" cy="1509395"/>
                  <wp:effectExtent l="0" t="0" r="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lide34.jpeg"/>
                          <pic:cNvPicPr/>
                        </pic:nvPicPr>
                        <pic:blipFill>
                          <a:blip r:embed="rId38">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0B6817ED" w14:textId="311F9AAA" w:rsidR="00336E24" w:rsidRPr="00963765" w:rsidRDefault="00F5714F" w:rsidP="00336E24">
            <w:pPr>
              <w:rPr>
                <w:rFonts w:asciiTheme="minorHAnsi" w:hAnsiTheme="minorHAnsi" w:cstheme="minorHAnsi"/>
              </w:rPr>
            </w:pPr>
            <w:r w:rsidRPr="00F5714F">
              <w:rPr>
                <w:rFonts w:asciiTheme="minorHAnsi" w:hAnsiTheme="minorHAnsi" w:cstheme="minorHAnsi"/>
              </w:rPr>
              <w:t>Use this tool to plan and valuate your math lesson. Participants may use another lesson plan that applies more to their grade level if necessary, the given lesson is for first- through third-grade students. Refer to Activity 3 on the handout.</w:t>
            </w:r>
          </w:p>
        </w:tc>
      </w:tr>
      <w:tr w:rsidR="00336E24" w14:paraId="258B497C" w14:textId="77777777" w:rsidTr="0088627E">
        <w:tc>
          <w:tcPr>
            <w:tcW w:w="1345" w:type="dxa"/>
          </w:tcPr>
          <w:p w14:paraId="1B325B51" w14:textId="77777777" w:rsidR="00336E24" w:rsidRPr="00B13E1A" w:rsidRDefault="00336E24" w:rsidP="00336E24">
            <w:pPr>
              <w:rPr>
                <w:rFonts w:asciiTheme="minorHAnsi" w:hAnsiTheme="minorHAnsi" w:cstheme="minorHAnsi"/>
              </w:rPr>
            </w:pPr>
            <w:r>
              <w:rPr>
                <w:rFonts w:asciiTheme="minorHAnsi" w:hAnsiTheme="minorHAnsi" w:cstheme="minorHAnsi"/>
              </w:rPr>
              <w:lastRenderedPageBreak/>
              <w:t>Slide 35</w:t>
            </w:r>
          </w:p>
        </w:tc>
        <w:tc>
          <w:tcPr>
            <w:tcW w:w="4442" w:type="dxa"/>
          </w:tcPr>
          <w:p w14:paraId="75E5FABB" w14:textId="207D1D9D"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7AE5D63D" wp14:editId="5A84F3E5">
                  <wp:extent cx="2683510" cy="1509395"/>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35.jpeg"/>
                          <pic:cNvPicPr/>
                        </pic:nvPicPr>
                        <pic:blipFill>
                          <a:blip r:embed="rId39">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6CE197D9" w14:textId="2A1DA88D" w:rsidR="00336E24" w:rsidRDefault="00336E24" w:rsidP="00336E24">
            <w:pPr>
              <w:rPr>
                <w:rFonts w:asciiTheme="minorHAnsi" w:hAnsiTheme="minorHAnsi" w:cstheme="minorHAnsi"/>
                <w:b/>
              </w:rPr>
            </w:pPr>
          </w:p>
        </w:tc>
      </w:tr>
      <w:tr w:rsidR="00336E24" w14:paraId="73E27B1F" w14:textId="77777777" w:rsidTr="0088627E">
        <w:tc>
          <w:tcPr>
            <w:tcW w:w="1345" w:type="dxa"/>
          </w:tcPr>
          <w:p w14:paraId="6B8ED204" w14:textId="77777777" w:rsidR="00336E24" w:rsidRPr="00B13E1A" w:rsidRDefault="00336E24" w:rsidP="00336E24">
            <w:pPr>
              <w:rPr>
                <w:rFonts w:asciiTheme="minorHAnsi" w:hAnsiTheme="minorHAnsi" w:cstheme="minorHAnsi"/>
              </w:rPr>
            </w:pPr>
            <w:r>
              <w:rPr>
                <w:rFonts w:asciiTheme="minorHAnsi" w:hAnsiTheme="minorHAnsi" w:cstheme="minorHAnsi"/>
              </w:rPr>
              <w:t>Slide 36</w:t>
            </w:r>
          </w:p>
        </w:tc>
        <w:tc>
          <w:tcPr>
            <w:tcW w:w="4442" w:type="dxa"/>
          </w:tcPr>
          <w:p w14:paraId="611BD797" w14:textId="35C4AB45"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54EB427E" wp14:editId="30204C0E">
                  <wp:extent cx="2683510" cy="1509395"/>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lide36.jpeg"/>
                          <pic:cNvPicPr/>
                        </pic:nvPicPr>
                        <pic:blipFill>
                          <a:blip r:embed="rId40">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4C9D4EB4"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xml:space="preserve">CR literacy instruction includes a focus on developing academic literacy skills. This can be accomplished by (read slide). </w:t>
            </w:r>
          </w:p>
          <w:p w14:paraId="042AAAAE" w14:textId="383E645E" w:rsidR="00336E24" w:rsidRPr="00963765" w:rsidRDefault="00336E24" w:rsidP="00336E24">
            <w:pPr>
              <w:rPr>
                <w:rFonts w:asciiTheme="minorHAnsi" w:hAnsiTheme="minorHAnsi" w:cstheme="minorHAnsi"/>
              </w:rPr>
            </w:pPr>
          </w:p>
        </w:tc>
      </w:tr>
      <w:tr w:rsidR="00336E24" w14:paraId="097061BC" w14:textId="77777777" w:rsidTr="0088627E">
        <w:tc>
          <w:tcPr>
            <w:tcW w:w="1345" w:type="dxa"/>
          </w:tcPr>
          <w:p w14:paraId="529A5104" w14:textId="77777777" w:rsidR="00336E24" w:rsidRPr="00B13E1A" w:rsidRDefault="00336E24" w:rsidP="00336E24">
            <w:pPr>
              <w:rPr>
                <w:rFonts w:asciiTheme="minorHAnsi" w:hAnsiTheme="minorHAnsi" w:cstheme="minorHAnsi"/>
              </w:rPr>
            </w:pPr>
            <w:r>
              <w:rPr>
                <w:rFonts w:asciiTheme="minorHAnsi" w:hAnsiTheme="minorHAnsi" w:cstheme="minorHAnsi"/>
              </w:rPr>
              <w:t>Slide 37</w:t>
            </w:r>
          </w:p>
        </w:tc>
        <w:tc>
          <w:tcPr>
            <w:tcW w:w="4442" w:type="dxa"/>
          </w:tcPr>
          <w:p w14:paraId="0522F0EE" w14:textId="38271798"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4EC0FFBB" wp14:editId="47755906">
                  <wp:extent cx="2683510" cy="1509395"/>
                  <wp:effectExtent l="0" t="0" r="0"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lide37.jpeg"/>
                          <pic:cNvPicPr/>
                        </pic:nvPicPr>
                        <pic:blipFill>
                          <a:blip r:embed="rId41">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53D94A98"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xml:space="preserve">The literacy development of African American males, both self-generated and school-rendered, connected to larger ideals such as cultural uplift, economic advancement, resistance to oppression, and intellectual development. </w:t>
            </w:r>
          </w:p>
          <w:p w14:paraId="520F9304"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During the last 30 years, however, the kinds of texts that African American males as a group encounter in schools have been characteristically “dis-</w:t>
            </w:r>
            <w:proofErr w:type="spellStart"/>
            <w:r w:rsidRPr="00F5714F">
              <w:rPr>
                <w:rFonts w:asciiTheme="minorHAnsi" w:hAnsiTheme="minorHAnsi" w:cstheme="minorHAnsi"/>
              </w:rPr>
              <w:t>abling</w:t>
            </w:r>
            <w:proofErr w:type="spellEnd"/>
            <w:r w:rsidRPr="00F5714F">
              <w:rPr>
                <w:rFonts w:asciiTheme="minorHAnsi" w:hAnsiTheme="minorHAnsi" w:cstheme="minorHAnsi"/>
              </w:rPr>
              <w:t xml:space="preserve">.” They lack that broader perspective and largely ignore students' local contexts and their desire as adolescents for self-definition, focusing instead on skill and strategy development. </w:t>
            </w:r>
          </w:p>
          <w:p w14:paraId="3A87EC93"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xml:space="preserve">Utilize a wide range of texts that honor students’ multiple identities — cultural, personal, community, economic, national/international — with the aim to help students define who they are and nurture their </w:t>
            </w:r>
            <w:r w:rsidRPr="00F5714F">
              <w:rPr>
                <w:rFonts w:asciiTheme="minorHAnsi" w:hAnsiTheme="minorHAnsi" w:cstheme="minorHAnsi"/>
              </w:rPr>
              <w:lastRenderedPageBreak/>
              <w:t>academic and personal resiliency inside and outside of schools.</w:t>
            </w:r>
          </w:p>
          <w:p w14:paraId="0204B3BF" w14:textId="41326F42" w:rsidR="00336E24" w:rsidRPr="00625431" w:rsidRDefault="00F5714F" w:rsidP="00336E24">
            <w:pPr>
              <w:rPr>
                <w:rFonts w:asciiTheme="minorHAnsi" w:hAnsiTheme="minorHAnsi" w:cstheme="minorHAnsi"/>
              </w:rPr>
            </w:pPr>
            <w:hyperlink r:id="rId42" w:history="1">
              <w:r w:rsidRPr="00F5714F">
                <w:rPr>
                  <w:rStyle w:val="Hyperlink"/>
                  <w:rFonts w:asciiTheme="minorHAnsi" w:hAnsiTheme="minorHAnsi" w:cstheme="minorHAnsi"/>
                </w:rPr>
                <w:t>http://www.readingrockets.org/blogs/shanahan-literacy/culturally-responsive-literacy-instruction</w:t>
              </w:r>
            </w:hyperlink>
            <w:r w:rsidRPr="00F5714F">
              <w:rPr>
                <w:rFonts w:asciiTheme="minorHAnsi" w:hAnsiTheme="minorHAnsi" w:cstheme="minorHAnsi"/>
              </w:rPr>
              <w:t xml:space="preserve"> </w:t>
            </w:r>
          </w:p>
        </w:tc>
      </w:tr>
      <w:tr w:rsidR="00336E24" w14:paraId="48F4BC54" w14:textId="77777777" w:rsidTr="0088627E">
        <w:tc>
          <w:tcPr>
            <w:tcW w:w="1345" w:type="dxa"/>
          </w:tcPr>
          <w:p w14:paraId="37621762" w14:textId="77777777" w:rsidR="00336E24" w:rsidRPr="00B13E1A" w:rsidRDefault="00336E24" w:rsidP="00336E24">
            <w:pPr>
              <w:rPr>
                <w:rFonts w:asciiTheme="minorHAnsi" w:hAnsiTheme="minorHAnsi" w:cstheme="minorHAnsi"/>
              </w:rPr>
            </w:pPr>
            <w:r>
              <w:rPr>
                <w:rFonts w:asciiTheme="minorHAnsi" w:hAnsiTheme="minorHAnsi" w:cstheme="minorHAnsi"/>
              </w:rPr>
              <w:t>Slide 38</w:t>
            </w:r>
          </w:p>
        </w:tc>
        <w:tc>
          <w:tcPr>
            <w:tcW w:w="4442" w:type="dxa"/>
          </w:tcPr>
          <w:p w14:paraId="4927C9E8" w14:textId="661AADB1"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28864714" wp14:editId="1E42EBB9">
                  <wp:extent cx="2683510" cy="1509395"/>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lide38.jpeg"/>
                          <pic:cNvPicPr/>
                        </pic:nvPicPr>
                        <pic:blipFill>
                          <a:blip r:embed="rId43">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7A45204A" w14:textId="60618B69" w:rsidR="00336E24" w:rsidRPr="00625431" w:rsidRDefault="00F5714F" w:rsidP="00336E24">
            <w:pPr>
              <w:rPr>
                <w:rFonts w:asciiTheme="minorHAnsi" w:hAnsiTheme="minorHAnsi" w:cstheme="minorHAnsi"/>
              </w:rPr>
            </w:pPr>
            <w:r w:rsidRPr="00F5714F">
              <w:rPr>
                <w:rFonts w:asciiTheme="minorHAnsi" w:hAnsiTheme="minorHAnsi" w:cstheme="minorHAnsi"/>
              </w:rPr>
              <w:t xml:space="preserve">Must-read texts have four characteristics: They are intellectually exciting for both students and teachers, they serve as a roadmap and provide apprenticeship, they challenge students cognitively, and they help students apply literacy skills and strategies independently. </w:t>
            </w:r>
          </w:p>
        </w:tc>
      </w:tr>
      <w:tr w:rsidR="00336E24" w14:paraId="4C5F1025" w14:textId="77777777" w:rsidTr="0088627E">
        <w:tc>
          <w:tcPr>
            <w:tcW w:w="1345" w:type="dxa"/>
          </w:tcPr>
          <w:p w14:paraId="4BF74420" w14:textId="64A5090D" w:rsidR="00336E24" w:rsidRDefault="00336E24" w:rsidP="00336E24">
            <w:pPr>
              <w:rPr>
                <w:rFonts w:asciiTheme="minorHAnsi" w:hAnsiTheme="minorHAnsi" w:cstheme="minorHAnsi"/>
              </w:rPr>
            </w:pPr>
            <w:r>
              <w:rPr>
                <w:rFonts w:asciiTheme="minorHAnsi" w:hAnsiTheme="minorHAnsi" w:cstheme="minorHAnsi"/>
              </w:rPr>
              <w:t>Slide 39</w:t>
            </w:r>
          </w:p>
        </w:tc>
        <w:tc>
          <w:tcPr>
            <w:tcW w:w="4442" w:type="dxa"/>
          </w:tcPr>
          <w:p w14:paraId="67FD6A05" w14:textId="17AE0A9D"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0AD9EB80" wp14:editId="6B724C72">
                  <wp:extent cx="2683510" cy="1509395"/>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lide39.jpeg"/>
                          <pic:cNvPicPr/>
                        </pic:nvPicPr>
                        <pic:blipFill>
                          <a:blip r:embed="rId44">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7FD93F51" w14:textId="053D143A" w:rsidR="00336E24" w:rsidRPr="00625431" w:rsidRDefault="00F5714F" w:rsidP="00336E24">
            <w:pPr>
              <w:rPr>
                <w:rFonts w:asciiTheme="minorHAnsi" w:hAnsiTheme="minorHAnsi" w:cstheme="minorHAnsi"/>
              </w:rPr>
            </w:pPr>
            <w:r w:rsidRPr="00F5714F">
              <w:rPr>
                <w:rFonts w:asciiTheme="minorHAnsi" w:hAnsiTheme="minorHAnsi" w:cstheme="minorHAnsi"/>
              </w:rPr>
              <w:t xml:space="preserve">Finally, educators must decide whether to select the text that is appropriate and culturally responsive and meets the learning objective and state standards. Consider these elements when choosing text. </w:t>
            </w:r>
          </w:p>
        </w:tc>
      </w:tr>
      <w:tr w:rsidR="00336E24" w14:paraId="4A795FE5" w14:textId="77777777" w:rsidTr="0088627E">
        <w:tc>
          <w:tcPr>
            <w:tcW w:w="1345" w:type="dxa"/>
          </w:tcPr>
          <w:p w14:paraId="429CB726" w14:textId="7775D637" w:rsidR="00336E24" w:rsidRDefault="00336E24" w:rsidP="00336E24">
            <w:pPr>
              <w:rPr>
                <w:rFonts w:asciiTheme="minorHAnsi" w:hAnsiTheme="minorHAnsi" w:cstheme="minorHAnsi"/>
              </w:rPr>
            </w:pPr>
            <w:r>
              <w:rPr>
                <w:rFonts w:asciiTheme="minorHAnsi" w:hAnsiTheme="minorHAnsi" w:cstheme="minorHAnsi"/>
              </w:rPr>
              <w:t>Slide 40</w:t>
            </w:r>
          </w:p>
        </w:tc>
        <w:tc>
          <w:tcPr>
            <w:tcW w:w="4442" w:type="dxa"/>
          </w:tcPr>
          <w:p w14:paraId="112B07B2" w14:textId="7EC85628"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669E2820" wp14:editId="08AC2DB6">
                  <wp:extent cx="2683510" cy="1509395"/>
                  <wp:effectExtent l="0" t="0" r="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lide40.jpeg"/>
                          <pic:cNvPicPr/>
                        </pic:nvPicPr>
                        <pic:blipFill>
                          <a:blip r:embed="rId45">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54F57168"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xml:space="preserve">Use the handout to complete Activity 4. The objective of this activity is for participants to begin to put into action the strategies learned on previous slides for evaluating text and choosing literature that incorporates CRE themes. </w:t>
            </w:r>
          </w:p>
          <w:p w14:paraId="3AD2F7CE" w14:textId="2804A332" w:rsidR="00336E24" w:rsidRPr="00625431" w:rsidRDefault="00336E24" w:rsidP="00336E24">
            <w:pPr>
              <w:rPr>
                <w:rFonts w:asciiTheme="minorHAnsi" w:hAnsiTheme="minorHAnsi" w:cstheme="minorHAnsi"/>
              </w:rPr>
            </w:pPr>
          </w:p>
        </w:tc>
      </w:tr>
      <w:tr w:rsidR="00336E24" w14:paraId="13F479A4" w14:textId="77777777" w:rsidTr="0088627E">
        <w:tc>
          <w:tcPr>
            <w:tcW w:w="1345" w:type="dxa"/>
          </w:tcPr>
          <w:p w14:paraId="79484085" w14:textId="300A9CE8" w:rsidR="00336E24" w:rsidRDefault="00336E24" w:rsidP="00336E24">
            <w:pPr>
              <w:rPr>
                <w:rFonts w:asciiTheme="minorHAnsi" w:hAnsiTheme="minorHAnsi" w:cstheme="minorHAnsi"/>
              </w:rPr>
            </w:pPr>
            <w:r>
              <w:rPr>
                <w:rFonts w:asciiTheme="minorHAnsi" w:hAnsiTheme="minorHAnsi" w:cstheme="minorHAnsi"/>
              </w:rPr>
              <w:t>Slide 41</w:t>
            </w:r>
          </w:p>
        </w:tc>
        <w:tc>
          <w:tcPr>
            <w:tcW w:w="4442" w:type="dxa"/>
          </w:tcPr>
          <w:p w14:paraId="63E018DD" w14:textId="305EBC42"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3D68F5BC" wp14:editId="5049D24E">
                  <wp:extent cx="2683510" cy="1509395"/>
                  <wp:effectExtent l="0" t="0" r="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lide41.jpeg"/>
                          <pic:cNvPicPr/>
                        </pic:nvPicPr>
                        <pic:blipFill>
                          <a:blip r:embed="rId46">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2726BB84" w14:textId="77777777" w:rsidR="00336E24" w:rsidRDefault="00336E24" w:rsidP="00336E24">
            <w:pPr>
              <w:rPr>
                <w:rFonts w:asciiTheme="minorHAnsi" w:hAnsiTheme="minorHAnsi" w:cstheme="minorHAnsi"/>
                <w:b/>
              </w:rPr>
            </w:pPr>
          </w:p>
        </w:tc>
      </w:tr>
      <w:tr w:rsidR="00336E24" w14:paraId="478F4A06" w14:textId="77777777" w:rsidTr="0088627E">
        <w:tc>
          <w:tcPr>
            <w:tcW w:w="1345" w:type="dxa"/>
          </w:tcPr>
          <w:p w14:paraId="57FC3C7B" w14:textId="090159CE" w:rsidR="00336E24" w:rsidRDefault="00336E24" w:rsidP="00336E24">
            <w:pPr>
              <w:rPr>
                <w:rFonts w:asciiTheme="minorHAnsi" w:hAnsiTheme="minorHAnsi" w:cstheme="minorHAnsi"/>
              </w:rPr>
            </w:pPr>
            <w:r>
              <w:rPr>
                <w:rFonts w:asciiTheme="minorHAnsi" w:hAnsiTheme="minorHAnsi" w:cstheme="minorHAnsi"/>
              </w:rPr>
              <w:lastRenderedPageBreak/>
              <w:t>Slide 42</w:t>
            </w:r>
          </w:p>
        </w:tc>
        <w:tc>
          <w:tcPr>
            <w:tcW w:w="4442" w:type="dxa"/>
          </w:tcPr>
          <w:p w14:paraId="02A932B9" w14:textId="2D30F9F5"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4AF1E878" wp14:editId="70FB3365">
                  <wp:extent cx="2683510" cy="1509395"/>
                  <wp:effectExtent l="0" t="0" r="0"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de42.jpeg"/>
                          <pic:cNvPicPr/>
                        </pic:nvPicPr>
                        <pic:blipFill>
                          <a:blip r:embed="rId47">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59DB484A" w14:textId="77777777" w:rsidR="00F5714F" w:rsidRPr="00F5714F" w:rsidRDefault="00F5714F" w:rsidP="00F5714F">
            <w:pPr>
              <w:rPr>
                <w:rFonts w:asciiTheme="minorHAnsi" w:hAnsiTheme="minorHAnsi" w:cstheme="minorHAnsi"/>
                <w:i/>
                <w:iCs/>
              </w:rPr>
            </w:pPr>
            <w:r w:rsidRPr="00F5714F">
              <w:rPr>
                <w:rFonts w:asciiTheme="minorHAnsi" w:hAnsiTheme="minorHAnsi" w:cstheme="minorHAnsi"/>
                <w:i/>
                <w:iCs/>
              </w:rPr>
              <w:t xml:space="preserve">Discuss how knowledge, dispositions (beliefs), and practices come together to draw on student knowledge and create a collaborative learning approach focused on mathematical thinking, not just math formulas and processes. </w:t>
            </w:r>
          </w:p>
          <w:p w14:paraId="4C712C5A" w14:textId="77777777" w:rsidR="00F5714F" w:rsidRPr="00F5714F" w:rsidRDefault="00F5714F" w:rsidP="00F5714F">
            <w:pPr>
              <w:rPr>
                <w:rFonts w:asciiTheme="minorHAnsi" w:hAnsiTheme="minorHAnsi" w:cstheme="minorHAnsi"/>
                <w:i/>
                <w:iCs/>
              </w:rPr>
            </w:pPr>
            <w:r w:rsidRPr="00F5714F">
              <w:rPr>
                <w:rFonts w:asciiTheme="minorHAnsi" w:hAnsiTheme="minorHAnsi" w:cstheme="minorHAnsi"/>
                <w:i/>
                <w:iCs/>
              </w:rPr>
              <w:t> </w:t>
            </w:r>
          </w:p>
          <w:p w14:paraId="300B963C" w14:textId="0F9E2DC4" w:rsidR="00336E24" w:rsidRPr="00F5714F" w:rsidRDefault="00F5714F" w:rsidP="00336E24">
            <w:pPr>
              <w:rPr>
                <w:rFonts w:asciiTheme="minorHAnsi" w:hAnsiTheme="minorHAnsi" w:cstheme="minorHAnsi"/>
                <w:i/>
                <w:iCs/>
              </w:rPr>
            </w:pPr>
            <w:r w:rsidRPr="00F5714F">
              <w:rPr>
                <w:rFonts w:asciiTheme="minorHAnsi" w:hAnsiTheme="minorHAnsi" w:cstheme="minorHAnsi"/>
                <w:i/>
                <w:iCs/>
              </w:rPr>
              <w:t>Discuss issues of power and justice in math (Aguirre &amp; Zavala, 2013). CRTM combines CRT practices, pedagogical content knowledge of mathematics instruction to comprise culturally responsive mathematics teachers.</w:t>
            </w:r>
          </w:p>
        </w:tc>
      </w:tr>
      <w:tr w:rsidR="00336E24" w14:paraId="0809FCDC" w14:textId="77777777" w:rsidTr="0088627E">
        <w:tc>
          <w:tcPr>
            <w:tcW w:w="1345" w:type="dxa"/>
          </w:tcPr>
          <w:p w14:paraId="76CF95D3" w14:textId="6688A638" w:rsidR="00336E24" w:rsidRDefault="00336E24" w:rsidP="00336E24">
            <w:pPr>
              <w:rPr>
                <w:rFonts w:asciiTheme="minorHAnsi" w:hAnsiTheme="minorHAnsi" w:cstheme="minorHAnsi"/>
              </w:rPr>
            </w:pPr>
            <w:r>
              <w:rPr>
                <w:rFonts w:asciiTheme="minorHAnsi" w:hAnsiTheme="minorHAnsi" w:cstheme="minorHAnsi"/>
              </w:rPr>
              <w:t>Slide 43</w:t>
            </w:r>
          </w:p>
        </w:tc>
        <w:tc>
          <w:tcPr>
            <w:tcW w:w="4442" w:type="dxa"/>
          </w:tcPr>
          <w:p w14:paraId="14B3B4B1" w14:textId="0396842D"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40595F15" wp14:editId="389C9DC0">
                  <wp:extent cx="2683510" cy="1509395"/>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lide43.jpeg"/>
                          <pic:cNvPicPr/>
                        </pic:nvPicPr>
                        <pic:blipFill>
                          <a:blip r:embed="rId48">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4D27B9A6" w14:textId="295A8748" w:rsidR="00336E24" w:rsidRPr="00F5714F" w:rsidRDefault="00F5714F" w:rsidP="00336E24">
            <w:pPr>
              <w:rPr>
                <w:rFonts w:asciiTheme="minorHAnsi" w:hAnsiTheme="minorHAnsi" w:cstheme="minorHAnsi"/>
              </w:rPr>
            </w:pPr>
            <w:r w:rsidRPr="00F5714F">
              <w:rPr>
                <w:rFonts w:asciiTheme="minorHAnsi" w:hAnsiTheme="minorHAnsi" w:cstheme="minorHAnsi"/>
              </w:rPr>
              <w:t xml:space="preserve">Mathematics is an important content area for this work for two reasons. First, math plays a prominent role in the elementary curriculum and can be a gatekeeper (Martin, Gholson, &amp; Leonard, 2010) to advancement and </w:t>
            </w:r>
            <w:proofErr w:type="gramStart"/>
            <w:r w:rsidRPr="00F5714F">
              <w:rPr>
                <w:rFonts w:asciiTheme="minorHAnsi" w:hAnsiTheme="minorHAnsi" w:cstheme="minorHAnsi"/>
              </w:rPr>
              <w:t>higher level</w:t>
            </w:r>
            <w:proofErr w:type="gramEnd"/>
            <w:r w:rsidRPr="00F5714F">
              <w:rPr>
                <w:rFonts w:asciiTheme="minorHAnsi" w:hAnsiTheme="minorHAnsi" w:cstheme="minorHAnsi"/>
              </w:rPr>
              <w:t xml:space="preserve"> courses. Second, prospective teachers (PSTs) often view school mathematics as a “neutral” subject that is both culture and language free rather than one that reflects particular cultural and sociopolitical contexts and ways of knowing (Gutierrez, 2007; Tate, 1995).</w:t>
            </w:r>
          </w:p>
        </w:tc>
      </w:tr>
      <w:tr w:rsidR="00336E24" w14:paraId="1E0C6B83" w14:textId="77777777" w:rsidTr="0088627E">
        <w:tc>
          <w:tcPr>
            <w:tcW w:w="1345" w:type="dxa"/>
          </w:tcPr>
          <w:p w14:paraId="5BC27A6F" w14:textId="636639C1" w:rsidR="00336E24" w:rsidRDefault="00336E24" w:rsidP="00336E24">
            <w:pPr>
              <w:rPr>
                <w:rFonts w:asciiTheme="minorHAnsi" w:hAnsiTheme="minorHAnsi" w:cstheme="minorHAnsi"/>
              </w:rPr>
            </w:pPr>
            <w:r>
              <w:rPr>
                <w:rFonts w:asciiTheme="minorHAnsi" w:hAnsiTheme="minorHAnsi" w:cstheme="minorHAnsi"/>
              </w:rPr>
              <w:t>Slide 44</w:t>
            </w:r>
          </w:p>
        </w:tc>
        <w:tc>
          <w:tcPr>
            <w:tcW w:w="4442" w:type="dxa"/>
          </w:tcPr>
          <w:p w14:paraId="4EDFD282" w14:textId="36E2EC31"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3A8BDBCF" wp14:editId="762613C4">
                  <wp:extent cx="2683510" cy="1509395"/>
                  <wp:effectExtent l="0" t="0" r="0"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lide44.jpeg"/>
                          <pic:cNvPicPr/>
                        </pic:nvPicPr>
                        <pic:blipFill>
                          <a:blip r:embed="rId49">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7B9BAB6D" w14:textId="017715C1" w:rsidR="00336E24" w:rsidRPr="00625431" w:rsidRDefault="00F5714F" w:rsidP="00336E24">
            <w:pPr>
              <w:rPr>
                <w:rFonts w:asciiTheme="minorHAnsi" w:hAnsiTheme="minorHAnsi" w:cstheme="minorHAnsi"/>
              </w:rPr>
            </w:pPr>
            <w:r w:rsidRPr="00F5714F">
              <w:rPr>
                <w:rFonts w:asciiTheme="minorHAnsi" w:hAnsiTheme="minorHAnsi" w:cstheme="minorHAnsi"/>
              </w:rPr>
              <w:t xml:space="preserve">According to Aguirre, Zavala, and </w:t>
            </w:r>
            <w:proofErr w:type="spellStart"/>
            <w:r w:rsidRPr="00F5714F">
              <w:rPr>
                <w:rFonts w:asciiTheme="minorHAnsi" w:hAnsiTheme="minorHAnsi" w:cstheme="minorHAnsi"/>
              </w:rPr>
              <w:t>Katanyoutanant</w:t>
            </w:r>
            <w:proofErr w:type="spellEnd"/>
            <w:r w:rsidRPr="00F5714F">
              <w:rPr>
                <w:rFonts w:asciiTheme="minorHAnsi" w:hAnsiTheme="minorHAnsi" w:cstheme="minorHAnsi"/>
              </w:rPr>
              <w:t xml:space="preserve"> (2012), culturally relevant mathematics pedagogy (CMRP) refers to “a set of specific pedagogical knowledge, dispositions, and practices that foster mathematical thinking, cultural and linguistic funds of knowledge, and issues of power and social justice in mathematics education” (p. 114).</w:t>
            </w:r>
            <w:hyperlink r:id="rId50" w:history="1">
              <w:r w:rsidRPr="00F5714F">
                <w:rPr>
                  <w:rStyle w:val="Hyperlink"/>
                  <w:rFonts w:asciiTheme="minorHAnsi" w:hAnsiTheme="minorHAnsi" w:cstheme="minorHAnsi"/>
                </w:rPr>
                <w:t xml:space="preserve"> </w:t>
              </w:r>
            </w:hyperlink>
          </w:p>
        </w:tc>
      </w:tr>
      <w:tr w:rsidR="00336E24" w14:paraId="03FE02EA" w14:textId="77777777" w:rsidTr="0088627E">
        <w:tc>
          <w:tcPr>
            <w:tcW w:w="1345" w:type="dxa"/>
          </w:tcPr>
          <w:p w14:paraId="31022382" w14:textId="6AED106C" w:rsidR="00336E24" w:rsidRDefault="00336E24" w:rsidP="00336E24">
            <w:pPr>
              <w:rPr>
                <w:rFonts w:asciiTheme="minorHAnsi" w:hAnsiTheme="minorHAnsi" w:cstheme="minorHAnsi"/>
              </w:rPr>
            </w:pPr>
            <w:r>
              <w:rPr>
                <w:rFonts w:asciiTheme="minorHAnsi" w:hAnsiTheme="minorHAnsi" w:cstheme="minorHAnsi"/>
              </w:rPr>
              <w:lastRenderedPageBreak/>
              <w:t>Slide 45</w:t>
            </w:r>
          </w:p>
        </w:tc>
        <w:tc>
          <w:tcPr>
            <w:tcW w:w="4442" w:type="dxa"/>
          </w:tcPr>
          <w:p w14:paraId="3A1911C3" w14:textId="2433F4AF"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783EA49A" wp14:editId="0826F283">
                  <wp:extent cx="2683510" cy="1509395"/>
                  <wp:effectExtent l="0" t="0" r="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lide45.jpeg"/>
                          <pic:cNvPicPr/>
                        </pic:nvPicPr>
                        <pic:blipFill>
                          <a:blip r:embed="rId51">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6ECB3004" w14:textId="1F9C1629" w:rsidR="00336E24" w:rsidRPr="00625431" w:rsidRDefault="00F5714F" w:rsidP="00336E24">
            <w:pPr>
              <w:rPr>
                <w:rFonts w:asciiTheme="minorHAnsi" w:hAnsiTheme="minorHAnsi" w:cstheme="minorHAnsi"/>
              </w:rPr>
            </w:pPr>
            <w:r w:rsidRPr="00F5714F">
              <w:rPr>
                <w:rFonts w:asciiTheme="minorHAnsi" w:hAnsiTheme="minorHAnsi" w:cstheme="minorHAnsi"/>
              </w:rPr>
              <w:t>According to Aguirre &amp; Zavala (2013), CRMT is comprised of six elements that combine the essentials of CRT, teacher math expertise, and understanding and draw on student’s lived experience and perspectives they bring to class every day. The six elements include math knowledge and understanding, math discourse, power and participation, language supports for ELLs, attention to cognitive demand, and drawing on cultural funds of knowledge (</w:t>
            </w:r>
            <w:proofErr w:type="spellStart"/>
            <w:r w:rsidRPr="00F5714F">
              <w:rPr>
                <w:rFonts w:asciiTheme="minorHAnsi" w:hAnsiTheme="minorHAnsi" w:cstheme="minorHAnsi"/>
              </w:rPr>
              <w:t>CFoK</w:t>
            </w:r>
            <w:proofErr w:type="spellEnd"/>
            <w:r w:rsidRPr="00F5714F">
              <w:rPr>
                <w:rFonts w:asciiTheme="minorHAnsi" w:hAnsiTheme="minorHAnsi" w:cstheme="minorHAnsi"/>
              </w:rPr>
              <w:t>).  In their math lesson tool analysis tool, Aguirre &amp; Zavala (2013) describe each of these six elements in detail and provide guiding questions to evaluate and enhance math lesson plans through a culturally responsive lens.</w:t>
            </w:r>
          </w:p>
        </w:tc>
      </w:tr>
      <w:tr w:rsidR="00336E24" w14:paraId="42E0990B" w14:textId="77777777" w:rsidTr="0088627E">
        <w:tc>
          <w:tcPr>
            <w:tcW w:w="1345" w:type="dxa"/>
          </w:tcPr>
          <w:p w14:paraId="105D61DA" w14:textId="3F6D0560" w:rsidR="00336E24" w:rsidRDefault="00336E24" w:rsidP="00336E24">
            <w:pPr>
              <w:rPr>
                <w:rFonts w:asciiTheme="minorHAnsi" w:hAnsiTheme="minorHAnsi" w:cstheme="minorHAnsi"/>
              </w:rPr>
            </w:pPr>
            <w:r>
              <w:rPr>
                <w:rFonts w:asciiTheme="minorHAnsi" w:hAnsiTheme="minorHAnsi" w:cstheme="minorHAnsi"/>
              </w:rPr>
              <w:t>Slide 46</w:t>
            </w:r>
          </w:p>
        </w:tc>
        <w:tc>
          <w:tcPr>
            <w:tcW w:w="4442" w:type="dxa"/>
          </w:tcPr>
          <w:p w14:paraId="697F9779" w14:textId="2A16FF24"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4F46C4D8" wp14:editId="0D31E163">
                  <wp:extent cx="2683510" cy="1509395"/>
                  <wp:effectExtent l="0" t="0" r="0" b="190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lide46.jpeg"/>
                          <pic:cNvPicPr/>
                        </pic:nvPicPr>
                        <pic:blipFill>
                          <a:blip r:embed="rId52">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23F69DA3"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xml:space="preserve">So, how do EDUCATORS do this? For effective CR math instruction, educators should focus on language development and making connections to student lives to include involving students in the process of learning by offering choice or through other engagement strategies, connecting content to </w:t>
            </w:r>
            <w:proofErr w:type="gramStart"/>
            <w:r w:rsidRPr="00F5714F">
              <w:rPr>
                <w:rFonts w:asciiTheme="minorHAnsi" w:hAnsiTheme="minorHAnsi" w:cstheme="minorHAnsi"/>
              </w:rPr>
              <w:t>students</w:t>
            </w:r>
            <w:proofErr w:type="gramEnd"/>
            <w:r w:rsidRPr="00F5714F">
              <w:rPr>
                <w:rFonts w:asciiTheme="minorHAnsi" w:hAnsiTheme="minorHAnsi" w:cstheme="minorHAnsi"/>
              </w:rPr>
              <w:t xml:space="preserve"> life experiences, and drawing on funds of knowledge (background information) and valuing the knowledge and skills, both academic and non-academic skills, that students bring to the classroom.</w:t>
            </w:r>
          </w:p>
          <w:p w14:paraId="5EE2EE66" w14:textId="08AF8E88" w:rsidR="00336E24" w:rsidRPr="00F5714F" w:rsidRDefault="00F5714F" w:rsidP="00336E24">
            <w:pPr>
              <w:rPr>
                <w:rFonts w:asciiTheme="minorHAnsi" w:hAnsiTheme="minorHAnsi" w:cstheme="minorHAnsi"/>
              </w:rPr>
            </w:pPr>
            <w:r w:rsidRPr="00F5714F">
              <w:rPr>
                <w:rFonts w:asciiTheme="minorHAnsi" w:hAnsiTheme="minorHAnsi" w:cstheme="minorHAnsi"/>
              </w:rPr>
              <w:t>Let’s talk about these in more detail.</w:t>
            </w:r>
            <w:r w:rsidRPr="00F5714F">
              <w:rPr>
                <w:rFonts w:asciiTheme="minorHAnsi" w:hAnsiTheme="minorHAnsi" w:cstheme="minorHAnsi"/>
                <w:b/>
                <w:bCs/>
              </w:rPr>
              <w:t xml:space="preserve"> </w:t>
            </w:r>
          </w:p>
        </w:tc>
      </w:tr>
      <w:tr w:rsidR="00336E24" w14:paraId="5B2ABD09" w14:textId="77777777" w:rsidTr="0088627E">
        <w:tc>
          <w:tcPr>
            <w:tcW w:w="1345" w:type="dxa"/>
          </w:tcPr>
          <w:p w14:paraId="2B96F365" w14:textId="622D1197" w:rsidR="00336E24" w:rsidRDefault="00336E24" w:rsidP="00336E24">
            <w:pPr>
              <w:rPr>
                <w:rFonts w:asciiTheme="minorHAnsi" w:hAnsiTheme="minorHAnsi" w:cstheme="minorHAnsi"/>
              </w:rPr>
            </w:pPr>
            <w:r>
              <w:rPr>
                <w:rFonts w:asciiTheme="minorHAnsi" w:hAnsiTheme="minorHAnsi" w:cstheme="minorHAnsi"/>
              </w:rPr>
              <w:lastRenderedPageBreak/>
              <w:t>Slide 47</w:t>
            </w:r>
          </w:p>
        </w:tc>
        <w:tc>
          <w:tcPr>
            <w:tcW w:w="4442" w:type="dxa"/>
          </w:tcPr>
          <w:p w14:paraId="590432D2" w14:textId="2E7027DD"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1FB61B55" wp14:editId="0ED15D73">
                  <wp:extent cx="2683510" cy="1509395"/>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lide47.jpeg"/>
                          <pic:cNvPicPr/>
                        </pic:nvPicPr>
                        <pic:blipFill>
                          <a:blip r:embed="rId53">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7A1B2B89"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These are a few ways teachers can facilitate language development:</w:t>
            </w:r>
          </w:p>
          <w:p w14:paraId="7F621CC7"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w:t>
            </w:r>
          </w:p>
          <w:p w14:paraId="111E86EC" w14:textId="17F6EBDD" w:rsidR="00336E24" w:rsidRPr="00625431" w:rsidRDefault="00F5714F" w:rsidP="00336E24">
            <w:pPr>
              <w:rPr>
                <w:rFonts w:asciiTheme="minorHAnsi" w:hAnsiTheme="minorHAnsi" w:cstheme="minorHAnsi"/>
              </w:rPr>
            </w:pPr>
            <w:r w:rsidRPr="00F5714F">
              <w:rPr>
                <w:rFonts w:asciiTheme="minorHAnsi" w:hAnsiTheme="minorHAnsi" w:cstheme="minorHAnsi"/>
              </w:rPr>
              <w:t xml:space="preserve">Orchestrate classroom discussions in ways that support acquisition of mathematics concepts and language development (Smith &amp; Stein, 2011). All students, but especially ELLs, must have opportunities to speak, write, read, and listen in mathematics classes with teachers providing appropriate linguistic support and encouragement. </w:t>
            </w:r>
          </w:p>
        </w:tc>
      </w:tr>
      <w:tr w:rsidR="00336E24" w14:paraId="45ACF011" w14:textId="77777777" w:rsidTr="0088627E">
        <w:tc>
          <w:tcPr>
            <w:tcW w:w="1345" w:type="dxa"/>
          </w:tcPr>
          <w:p w14:paraId="12B0BE16" w14:textId="7CD1CF60" w:rsidR="00336E24" w:rsidRDefault="00336E24" w:rsidP="00336E24">
            <w:pPr>
              <w:rPr>
                <w:rFonts w:asciiTheme="minorHAnsi" w:hAnsiTheme="minorHAnsi" w:cstheme="minorHAnsi"/>
              </w:rPr>
            </w:pPr>
            <w:r>
              <w:rPr>
                <w:rFonts w:asciiTheme="minorHAnsi" w:hAnsiTheme="minorHAnsi" w:cstheme="minorHAnsi"/>
              </w:rPr>
              <w:t>Slide 48</w:t>
            </w:r>
          </w:p>
        </w:tc>
        <w:tc>
          <w:tcPr>
            <w:tcW w:w="4442" w:type="dxa"/>
          </w:tcPr>
          <w:p w14:paraId="21790DB6" w14:textId="3D9C8094"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37FD783F" wp14:editId="51F2EA99">
                  <wp:extent cx="2683510" cy="150939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lide48.jpeg"/>
                          <pic:cNvPicPr/>
                        </pic:nvPicPr>
                        <pic:blipFill>
                          <a:blip r:embed="rId54">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3C0FD00A" w14:textId="5928AB7F" w:rsidR="00336E24" w:rsidRPr="00625431" w:rsidRDefault="00F5714F" w:rsidP="00336E24">
            <w:pPr>
              <w:rPr>
                <w:rFonts w:asciiTheme="minorHAnsi" w:hAnsiTheme="minorHAnsi" w:cstheme="minorHAnsi"/>
              </w:rPr>
            </w:pPr>
            <w:r w:rsidRPr="00F5714F">
              <w:rPr>
                <w:rFonts w:asciiTheme="minorHAnsi" w:hAnsiTheme="minorHAnsi" w:cstheme="minorHAnsi"/>
              </w:rPr>
              <w:t xml:space="preserve">Research on integrating </w:t>
            </w:r>
            <w:proofErr w:type="spellStart"/>
            <w:r w:rsidRPr="00F5714F">
              <w:rPr>
                <w:rFonts w:asciiTheme="minorHAnsi" w:hAnsiTheme="minorHAnsi" w:cstheme="minorHAnsi"/>
              </w:rPr>
              <w:t>CFoK</w:t>
            </w:r>
            <w:proofErr w:type="spellEnd"/>
            <w:r w:rsidRPr="00F5714F">
              <w:rPr>
                <w:rFonts w:asciiTheme="minorHAnsi" w:hAnsiTheme="minorHAnsi" w:cstheme="minorHAnsi"/>
              </w:rPr>
              <w:t xml:space="preserve"> in mathematics instruction suggests that teachers need to understand how </w:t>
            </w:r>
            <w:proofErr w:type="spellStart"/>
            <w:r w:rsidRPr="00F5714F">
              <w:rPr>
                <w:rFonts w:asciiTheme="minorHAnsi" w:hAnsiTheme="minorHAnsi" w:cstheme="minorHAnsi"/>
              </w:rPr>
              <w:t>CFoK</w:t>
            </w:r>
            <w:proofErr w:type="spellEnd"/>
            <w:r w:rsidRPr="00F5714F">
              <w:rPr>
                <w:rFonts w:asciiTheme="minorHAnsi" w:hAnsiTheme="minorHAnsi" w:cstheme="minorHAnsi"/>
              </w:rPr>
              <w:t xml:space="preserve"> — the historically and culturally based knowledge, skills, and practices found in students’ homes and communities — can support their mathematical learning (Civil, 2002; Gonzalez, </w:t>
            </w:r>
            <w:r w:rsidRPr="00F5714F">
              <w:rPr>
                <w:rFonts w:asciiTheme="minorHAnsi" w:hAnsiTheme="minorHAnsi" w:cstheme="minorHAnsi"/>
                <w:lang w:val="es-ES"/>
              </w:rPr>
              <w:t xml:space="preserve">Andrade, Civil, &amp; </w:t>
            </w:r>
            <w:proofErr w:type="spellStart"/>
            <w:r w:rsidRPr="00F5714F">
              <w:rPr>
                <w:rFonts w:asciiTheme="minorHAnsi" w:hAnsiTheme="minorHAnsi" w:cstheme="minorHAnsi"/>
                <w:lang w:val="es-ES"/>
              </w:rPr>
              <w:t>Moll</w:t>
            </w:r>
            <w:proofErr w:type="spellEnd"/>
            <w:r w:rsidRPr="00F5714F">
              <w:rPr>
                <w:rFonts w:asciiTheme="minorHAnsi" w:hAnsiTheme="minorHAnsi" w:cstheme="minorHAnsi"/>
                <w:lang w:val="es-ES"/>
              </w:rPr>
              <w:t xml:space="preserve">, 2001; </w:t>
            </w:r>
            <w:proofErr w:type="spellStart"/>
            <w:r w:rsidRPr="00F5714F">
              <w:rPr>
                <w:rFonts w:asciiTheme="minorHAnsi" w:hAnsiTheme="minorHAnsi" w:cstheme="minorHAnsi"/>
                <w:lang w:val="es-ES"/>
              </w:rPr>
              <w:t>Gonzalez</w:t>
            </w:r>
            <w:proofErr w:type="spellEnd"/>
            <w:r w:rsidRPr="00F5714F">
              <w:rPr>
                <w:rFonts w:asciiTheme="minorHAnsi" w:hAnsiTheme="minorHAnsi" w:cstheme="minorHAnsi"/>
                <w:lang w:val="es-ES"/>
              </w:rPr>
              <w:t xml:space="preserve">, </w:t>
            </w:r>
            <w:proofErr w:type="spellStart"/>
            <w:r w:rsidRPr="00F5714F">
              <w:rPr>
                <w:rFonts w:asciiTheme="minorHAnsi" w:hAnsiTheme="minorHAnsi" w:cstheme="minorHAnsi"/>
                <w:lang w:val="es-ES"/>
              </w:rPr>
              <w:t>Moll</w:t>
            </w:r>
            <w:proofErr w:type="spellEnd"/>
            <w:r w:rsidRPr="00F5714F">
              <w:rPr>
                <w:rFonts w:asciiTheme="minorHAnsi" w:hAnsiTheme="minorHAnsi" w:cstheme="minorHAnsi"/>
                <w:lang w:val="es-ES"/>
              </w:rPr>
              <w:t xml:space="preserve">, &amp; </w:t>
            </w:r>
            <w:proofErr w:type="spellStart"/>
            <w:r w:rsidRPr="00F5714F">
              <w:rPr>
                <w:rFonts w:asciiTheme="minorHAnsi" w:hAnsiTheme="minorHAnsi" w:cstheme="minorHAnsi"/>
                <w:lang w:val="es-ES"/>
              </w:rPr>
              <w:t>Amanti</w:t>
            </w:r>
            <w:proofErr w:type="spellEnd"/>
            <w:r w:rsidRPr="00F5714F">
              <w:rPr>
                <w:rFonts w:asciiTheme="minorHAnsi" w:hAnsiTheme="minorHAnsi" w:cstheme="minorHAnsi"/>
                <w:lang w:val="es-ES"/>
              </w:rPr>
              <w:t>,</w:t>
            </w:r>
            <w:r w:rsidRPr="00F5714F">
              <w:rPr>
                <w:rFonts w:asciiTheme="minorHAnsi" w:hAnsiTheme="minorHAnsi" w:cstheme="minorHAnsi"/>
              </w:rPr>
              <w:t xml:space="preserve"> 2005; Moll, </w:t>
            </w:r>
            <w:proofErr w:type="spellStart"/>
            <w:r w:rsidRPr="00F5714F">
              <w:rPr>
                <w:rFonts w:asciiTheme="minorHAnsi" w:hAnsiTheme="minorHAnsi" w:cstheme="minorHAnsi"/>
              </w:rPr>
              <w:t>Amanti</w:t>
            </w:r>
            <w:proofErr w:type="spellEnd"/>
            <w:r w:rsidRPr="00F5714F">
              <w:rPr>
                <w:rFonts w:asciiTheme="minorHAnsi" w:hAnsiTheme="minorHAnsi" w:cstheme="minorHAnsi"/>
              </w:rPr>
              <w:t xml:space="preserve">, Neff, &amp; Gonzalez, 1992). Prior work has documented the positive impact of teachers’ drawing on </w:t>
            </w:r>
            <w:proofErr w:type="spellStart"/>
            <w:r w:rsidRPr="00F5714F">
              <w:rPr>
                <w:rFonts w:asciiTheme="minorHAnsi" w:hAnsiTheme="minorHAnsi" w:cstheme="minorHAnsi"/>
              </w:rPr>
              <w:t>CFoK</w:t>
            </w:r>
            <w:proofErr w:type="spellEnd"/>
            <w:r w:rsidRPr="00F5714F">
              <w:rPr>
                <w:rFonts w:asciiTheme="minorHAnsi" w:hAnsiTheme="minorHAnsi" w:cstheme="minorHAnsi"/>
              </w:rPr>
              <w:t xml:space="preserve"> on students’ participation and learning (Ladson-Billings, 2009; Turner &amp; </w:t>
            </w:r>
            <w:proofErr w:type="spellStart"/>
            <w:r w:rsidRPr="00F5714F">
              <w:rPr>
                <w:rFonts w:asciiTheme="minorHAnsi" w:hAnsiTheme="minorHAnsi" w:cstheme="minorHAnsi"/>
              </w:rPr>
              <w:t>Celedon-Pattichis</w:t>
            </w:r>
            <w:proofErr w:type="spellEnd"/>
            <w:r w:rsidRPr="00F5714F">
              <w:rPr>
                <w:rFonts w:asciiTheme="minorHAnsi" w:hAnsiTheme="minorHAnsi" w:cstheme="minorHAnsi"/>
              </w:rPr>
              <w:t>, 2011).</w:t>
            </w:r>
          </w:p>
        </w:tc>
      </w:tr>
      <w:tr w:rsidR="00336E24" w14:paraId="580F1C90" w14:textId="77777777" w:rsidTr="0088627E">
        <w:tc>
          <w:tcPr>
            <w:tcW w:w="1345" w:type="dxa"/>
          </w:tcPr>
          <w:p w14:paraId="1F58A1F5" w14:textId="60EDBB68" w:rsidR="00336E24" w:rsidRDefault="00336E24" w:rsidP="00336E24">
            <w:pPr>
              <w:rPr>
                <w:rFonts w:asciiTheme="minorHAnsi" w:hAnsiTheme="minorHAnsi" w:cstheme="minorHAnsi"/>
              </w:rPr>
            </w:pPr>
            <w:r>
              <w:rPr>
                <w:rFonts w:asciiTheme="minorHAnsi" w:hAnsiTheme="minorHAnsi" w:cstheme="minorHAnsi"/>
              </w:rPr>
              <w:t>Slide 49</w:t>
            </w:r>
          </w:p>
        </w:tc>
        <w:tc>
          <w:tcPr>
            <w:tcW w:w="4442" w:type="dxa"/>
          </w:tcPr>
          <w:p w14:paraId="2649F5CB" w14:textId="7666D059"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6153D5E6" wp14:editId="09062FD6">
                  <wp:extent cx="2683510" cy="1509395"/>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lide49.jpeg"/>
                          <pic:cNvPicPr/>
                        </pic:nvPicPr>
                        <pic:blipFill>
                          <a:blip r:embed="rId55">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7E6732A7" w14:textId="33902639" w:rsidR="00336E24" w:rsidRPr="00625431" w:rsidRDefault="00F5714F" w:rsidP="00336E24">
            <w:pPr>
              <w:rPr>
                <w:rFonts w:asciiTheme="minorHAnsi" w:hAnsiTheme="minorHAnsi" w:cstheme="minorHAnsi"/>
              </w:rPr>
            </w:pPr>
            <w:r w:rsidRPr="00F5714F">
              <w:rPr>
                <w:rFonts w:asciiTheme="minorHAnsi" w:hAnsiTheme="minorHAnsi" w:cstheme="minorHAnsi"/>
              </w:rPr>
              <w:t xml:space="preserve">Use this tool to plan and evaluate your math lesson. Reflect: How could you use this in your planning process? Would you use it in teams? Before or after teaching a lesson? Does it align with how you are currently planning for math lessons? </w:t>
            </w:r>
          </w:p>
        </w:tc>
      </w:tr>
      <w:tr w:rsidR="00336E24" w14:paraId="742BF289" w14:textId="77777777" w:rsidTr="0088627E">
        <w:tc>
          <w:tcPr>
            <w:tcW w:w="1345" w:type="dxa"/>
          </w:tcPr>
          <w:p w14:paraId="1080F0C3" w14:textId="0EEA7174" w:rsidR="00336E24" w:rsidRDefault="00336E24" w:rsidP="00336E24">
            <w:pPr>
              <w:rPr>
                <w:rFonts w:asciiTheme="minorHAnsi" w:hAnsiTheme="minorHAnsi" w:cstheme="minorHAnsi"/>
              </w:rPr>
            </w:pPr>
            <w:r>
              <w:rPr>
                <w:rFonts w:asciiTheme="minorHAnsi" w:hAnsiTheme="minorHAnsi" w:cstheme="minorHAnsi"/>
              </w:rPr>
              <w:lastRenderedPageBreak/>
              <w:t>Slide 50</w:t>
            </w:r>
          </w:p>
        </w:tc>
        <w:tc>
          <w:tcPr>
            <w:tcW w:w="4442" w:type="dxa"/>
          </w:tcPr>
          <w:p w14:paraId="3DA123CF" w14:textId="5573BE63"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545BD1D3" wp14:editId="051441E3">
                  <wp:extent cx="2683510" cy="1509395"/>
                  <wp:effectExtent l="0" t="0" r="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lide50.jpeg"/>
                          <pic:cNvPicPr/>
                        </pic:nvPicPr>
                        <pic:blipFill>
                          <a:blip r:embed="rId56">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69E7942A" w14:textId="0C59FBB9" w:rsidR="00336E24" w:rsidRPr="00F5714F" w:rsidRDefault="00F5714F" w:rsidP="00336E24">
            <w:pPr>
              <w:rPr>
                <w:rFonts w:asciiTheme="minorHAnsi" w:hAnsiTheme="minorHAnsi" w:cstheme="minorHAnsi"/>
              </w:rPr>
            </w:pPr>
            <w:r w:rsidRPr="00F5714F">
              <w:rPr>
                <w:rFonts w:asciiTheme="minorHAnsi" w:hAnsiTheme="minorHAnsi" w:cstheme="minorHAnsi"/>
              </w:rPr>
              <w:t xml:space="preserve">Optional: To take this activity a step further, have a peer use the tool to give feedback on an observed lesson. Select one category from categories 1-3 and one from categories 4-6. Make a conscious effort to focus your instruction and feedback based on those selected categories. </w:t>
            </w:r>
          </w:p>
        </w:tc>
      </w:tr>
      <w:tr w:rsidR="00336E24" w14:paraId="6DB01FC4" w14:textId="77777777" w:rsidTr="0088627E">
        <w:tc>
          <w:tcPr>
            <w:tcW w:w="1345" w:type="dxa"/>
          </w:tcPr>
          <w:p w14:paraId="6DC0AB99" w14:textId="4B5A2DC0" w:rsidR="00336E24" w:rsidRDefault="00336E24" w:rsidP="00336E24">
            <w:pPr>
              <w:rPr>
                <w:rFonts w:asciiTheme="minorHAnsi" w:hAnsiTheme="minorHAnsi" w:cstheme="minorHAnsi"/>
              </w:rPr>
            </w:pPr>
            <w:r>
              <w:rPr>
                <w:rFonts w:asciiTheme="minorHAnsi" w:hAnsiTheme="minorHAnsi" w:cstheme="minorHAnsi"/>
              </w:rPr>
              <w:t>Slide 51</w:t>
            </w:r>
          </w:p>
        </w:tc>
        <w:tc>
          <w:tcPr>
            <w:tcW w:w="4442" w:type="dxa"/>
          </w:tcPr>
          <w:p w14:paraId="13840B5D" w14:textId="1EBFF392"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44EFFB6F" wp14:editId="039F04A9">
                  <wp:extent cx="2683510" cy="1509395"/>
                  <wp:effectExtent l="0" t="0" r="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lide51.jpeg"/>
                          <pic:cNvPicPr/>
                        </pic:nvPicPr>
                        <pic:blipFill>
                          <a:blip r:embed="rId57">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07A59EE3" w14:textId="77777777" w:rsidR="00F5714F" w:rsidRPr="00F5714F" w:rsidRDefault="00F5714F" w:rsidP="00F5714F">
            <w:pPr>
              <w:rPr>
                <w:rFonts w:asciiTheme="minorHAnsi" w:hAnsiTheme="minorHAnsi" w:cstheme="minorHAnsi"/>
              </w:rPr>
            </w:pPr>
            <w:r w:rsidRPr="00F5714F">
              <w:rPr>
                <w:rFonts w:asciiTheme="minorHAnsi" w:hAnsiTheme="minorHAnsi" w:cstheme="minorHAnsi"/>
              </w:rPr>
              <w:t xml:space="preserve">Reminder of available CEEDAR tools and resources </w:t>
            </w:r>
          </w:p>
          <w:p w14:paraId="4BB4AF26" w14:textId="3878A6D9" w:rsidR="00336E24" w:rsidRPr="00625431" w:rsidRDefault="00336E24" w:rsidP="00336E24">
            <w:pPr>
              <w:rPr>
                <w:rFonts w:asciiTheme="minorHAnsi" w:hAnsiTheme="minorHAnsi" w:cstheme="minorHAnsi"/>
              </w:rPr>
            </w:pPr>
          </w:p>
        </w:tc>
      </w:tr>
      <w:tr w:rsidR="00336E24" w14:paraId="20AEC070" w14:textId="77777777" w:rsidTr="0088627E">
        <w:tc>
          <w:tcPr>
            <w:tcW w:w="1345" w:type="dxa"/>
          </w:tcPr>
          <w:p w14:paraId="7A44BED4" w14:textId="0925822C" w:rsidR="00336E24" w:rsidRDefault="00336E24" w:rsidP="00336E24">
            <w:pPr>
              <w:rPr>
                <w:rFonts w:asciiTheme="minorHAnsi" w:hAnsiTheme="minorHAnsi" w:cstheme="minorHAnsi"/>
              </w:rPr>
            </w:pPr>
            <w:r>
              <w:rPr>
                <w:rFonts w:asciiTheme="minorHAnsi" w:hAnsiTheme="minorHAnsi" w:cstheme="minorHAnsi"/>
              </w:rPr>
              <w:t>Slide 52</w:t>
            </w:r>
          </w:p>
        </w:tc>
        <w:tc>
          <w:tcPr>
            <w:tcW w:w="4442" w:type="dxa"/>
          </w:tcPr>
          <w:p w14:paraId="3A59BB8F" w14:textId="01959852"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630126A7" wp14:editId="76D06387">
                  <wp:extent cx="2683510" cy="1509395"/>
                  <wp:effectExtent l="0" t="0" r="0"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de52.jpeg"/>
                          <pic:cNvPicPr/>
                        </pic:nvPicPr>
                        <pic:blipFill>
                          <a:blip r:embed="rId58">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1F7D3032" w14:textId="77777777" w:rsidR="00336E24" w:rsidRDefault="00336E24" w:rsidP="00336E24">
            <w:pPr>
              <w:rPr>
                <w:rFonts w:asciiTheme="minorHAnsi" w:hAnsiTheme="minorHAnsi" w:cstheme="minorHAnsi"/>
                <w:b/>
              </w:rPr>
            </w:pPr>
          </w:p>
        </w:tc>
      </w:tr>
      <w:tr w:rsidR="00336E24" w14:paraId="044FAB42" w14:textId="77777777" w:rsidTr="0088627E">
        <w:tc>
          <w:tcPr>
            <w:tcW w:w="1345" w:type="dxa"/>
          </w:tcPr>
          <w:p w14:paraId="1CA90640" w14:textId="01704795" w:rsidR="00336E24" w:rsidRDefault="00336E24" w:rsidP="00336E24">
            <w:pPr>
              <w:rPr>
                <w:rFonts w:asciiTheme="minorHAnsi" w:hAnsiTheme="minorHAnsi" w:cstheme="minorHAnsi"/>
              </w:rPr>
            </w:pPr>
            <w:r>
              <w:rPr>
                <w:rFonts w:asciiTheme="minorHAnsi" w:hAnsiTheme="minorHAnsi" w:cstheme="minorHAnsi"/>
              </w:rPr>
              <w:t>Slide 53</w:t>
            </w:r>
          </w:p>
        </w:tc>
        <w:tc>
          <w:tcPr>
            <w:tcW w:w="4442" w:type="dxa"/>
          </w:tcPr>
          <w:p w14:paraId="1B617462" w14:textId="7806713E" w:rsidR="00336E24" w:rsidRDefault="000624BD" w:rsidP="00336E24">
            <w:pPr>
              <w:rPr>
                <w:rFonts w:asciiTheme="minorHAnsi" w:hAnsiTheme="minorHAnsi" w:cstheme="minorHAnsi"/>
                <w:b/>
              </w:rPr>
            </w:pPr>
            <w:r>
              <w:rPr>
                <w:rFonts w:asciiTheme="minorHAnsi" w:hAnsiTheme="minorHAnsi" w:cstheme="minorHAnsi"/>
                <w:b/>
                <w:noProof/>
              </w:rPr>
              <w:drawing>
                <wp:inline distT="0" distB="0" distL="0" distR="0" wp14:anchorId="2A334F7C" wp14:editId="2AFA892A">
                  <wp:extent cx="2683510" cy="1509395"/>
                  <wp:effectExtent l="0" t="0" r="0" b="190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lide53.jpeg"/>
                          <pic:cNvPicPr/>
                        </pic:nvPicPr>
                        <pic:blipFill>
                          <a:blip r:embed="rId59">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04BA90BF" w14:textId="77777777" w:rsidR="00336E24" w:rsidRDefault="00336E24" w:rsidP="00336E24">
            <w:pPr>
              <w:rPr>
                <w:rFonts w:asciiTheme="minorHAnsi" w:hAnsiTheme="minorHAnsi" w:cstheme="minorHAnsi"/>
                <w:b/>
              </w:rPr>
            </w:pPr>
          </w:p>
        </w:tc>
      </w:tr>
      <w:tr w:rsidR="000624BD" w14:paraId="0E409758" w14:textId="77777777" w:rsidTr="0088627E">
        <w:tc>
          <w:tcPr>
            <w:tcW w:w="1345" w:type="dxa"/>
          </w:tcPr>
          <w:p w14:paraId="2328CF91" w14:textId="46B7EF45" w:rsidR="000624BD" w:rsidRDefault="000624BD" w:rsidP="00336E24">
            <w:pPr>
              <w:rPr>
                <w:rFonts w:asciiTheme="minorHAnsi" w:hAnsiTheme="minorHAnsi" w:cstheme="minorHAnsi"/>
              </w:rPr>
            </w:pPr>
            <w:r>
              <w:rPr>
                <w:rFonts w:asciiTheme="minorHAnsi" w:hAnsiTheme="minorHAnsi" w:cstheme="minorHAnsi"/>
              </w:rPr>
              <w:t>Slide 54</w:t>
            </w:r>
          </w:p>
        </w:tc>
        <w:tc>
          <w:tcPr>
            <w:tcW w:w="4442" w:type="dxa"/>
          </w:tcPr>
          <w:p w14:paraId="6FAFA3FF" w14:textId="7E923ADA" w:rsidR="000624BD" w:rsidRDefault="000624BD" w:rsidP="00336E24">
            <w:pPr>
              <w:rPr>
                <w:rFonts w:asciiTheme="minorHAnsi" w:hAnsiTheme="minorHAnsi" w:cstheme="minorHAnsi"/>
                <w:b/>
                <w:noProof/>
              </w:rPr>
            </w:pPr>
            <w:r>
              <w:rPr>
                <w:rFonts w:asciiTheme="minorHAnsi" w:hAnsiTheme="minorHAnsi" w:cstheme="minorHAnsi"/>
                <w:b/>
                <w:noProof/>
              </w:rPr>
              <w:drawing>
                <wp:inline distT="0" distB="0" distL="0" distR="0" wp14:anchorId="4AE8B634" wp14:editId="634685D3">
                  <wp:extent cx="2683510" cy="1509395"/>
                  <wp:effectExtent l="0" t="0" r="0" b="19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de54.jpeg"/>
                          <pic:cNvPicPr/>
                        </pic:nvPicPr>
                        <pic:blipFill>
                          <a:blip r:embed="rId60">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403361ED" w14:textId="77777777" w:rsidR="000624BD" w:rsidRDefault="000624BD" w:rsidP="00336E24">
            <w:pPr>
              <w:rPr>
                <w:rFonts w:asciiTheme="minorHAnsi" w:hAnsiTheme="minorHAnsi" w:cstheme="minorHAnsi"/>
                <w:b/>
              </w:rPr>
            </w:pPr>
          </w:p>
        </w:tc>
      </w:tr>
      <w:tr w:rsidR="000624BD" w14:paraId="016EEC92" w14:textId="77777777" w:rsidTr="0088627E">
        <w:tc>
          <w:tcPr>
            <w:tcW w:w="1345" w:type="dxa"/>
          </w:tcPr>
          <w:p w14:paraId="4B884946" w14:textId="2FEC693D" w:rsidR="000624BD" w:rsidRDefault="000624BD" w:rsidP="00336E24">
            <w:pPr>
              <w:rPr>
                <w:rFonts w:asciiTheme="minorHAnsi" w:hAnsiTheme="minorHAnsi" w:cstheme="minorHAnsi"/>
              </w:rPr>
            </w:pPr>
            <w:r>
              <w:rPr>
                <w:rFonts w:asciiTheme="minorHAnsi" w:hAnsiTheme="minorHAnsi" w:cstheme="minorHAnsi"/>
              </w:rPr>
              <w:lastRenderedPageBreak/>
              <w:t>Slide 55</w:t>
            </w:r>
          </w:p>
        </w:tc>
        <w:tc>
          <w:tcPr>
            <w:tcW w:w="4442" w:type="dxa"/>
          </w:tcPr>
          <w:p w14:paraId="466FDA8C" w14:textId="0E71B035" w:rsidR="000624BD" w:rsidRDefault="000624BD" w:rsidP="00336E24">
            <w:pPr>
              <w:rPr>
                <w:rFonts w:asciiTheme="minorHAnsi" w:hAnsiTheme="minorHAnsi" w:cstheme="minorHAnsi"/>
                <w:b/>
                <w:noProof/>
              </w:rPr>
            </w:pPr>
            <w:r>
              <w:rPr>
                <w:rFonts w:asciiTheme="minorHAnsi" w:hAnsiTheme="minorHAnsi" w:cstheme="minorHAnsi"/>
                <w:b/>
                <w:noProof/>
              </w:rPr>
              <w:drawing>
                <wp:inline distT="0" distB="0" distL="0" distR="0" wp14:anchorId="3A81976D" wp14:editId="727441A6">
                  <wp:extent cx="2683510" cy="1509395"/>
                  <wp:effectExtent l="0" t="0" r="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lide55.jpeg"/>
                          <pic:cNvPicPr/>
                        </pic:nvPicPr>
                        <pic:blipFill>
                          <a:blip r:embed="rId61">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4C1FF7B6" w14:textId="77777777" w:rsidR="000624BD" w:rsidRDefault="000624BD" w:rsidP="00336E24">
            <w:pPr>
              <w:rPr>
                <w:rFonts w:asciiTheme="minorHAnsi" w:hAnsiTheme="minorHAnsi" w:cstheme="minorHAnsi"/>
                <w:b/>
              </w:rPr>
            </w:pPr>
          </w:p>
        </w:tc>
      </w:tr>
    </w:tbl>
    <w:p w14:paraId="6FE9CFAF" w14:textId="77777777" w:rsidR="00DC62CB" w:rsidRPr="005B4E43" w:rsidRDefault="00DC62CB" w:rsidP="00DC62CB">
      <w:pPr>
        <w:rPr>
          <w:rFonts w:asciiTheme="minorHAnsi" w:hAnsiTheme="minorHAnsi" w:cstheme="minorHAnsi"/>
          <w:b/>
        </w:rPr>
      </w:pPr>
    </w:p>
    <w:p w14:paraId="77D15F5C" w14:textId="77777777" w:rsidR="00DC62CB" w:rsidRDefault="00DC62CB" w:rsidP="00DC62CB">
      <w:pPr>
        <w:rPr>
          <w:rFonts w:asciiTheme="minorHAnsi" w:hAnsiTheme="minorHAnsi" w:cstheme="minorHAnsi"/>
        </w:rPr>
      </w:pPr>
    </w:p>
    <w:p w14:paraId="3644571D" w14:textId="77777777" w:rsidR="00DC62CB" w:rsidRPr="00B95AEE" w:rsidRDefault="00DC62CB" w:rsidP="00DC62CB">
      <w:pPr>
        <w:rPr>
          <w:rFonts w:asciiTheme="minorHAnsi" w:hAnsiTheme="minorHAnsi" w:cstheme="minorHAnsi"/>
        </w:rPr>
      </w:pPr>
    </w:p>
    <w:p w14:paraId="76CED5C3" w14:textId="77777777" w:rsidR="00DC62CB" w:rsidRDefault="00DC62CB" w:rsidP="00DC62CB">
      <w:pPr>
        <w:rPr>
          <w:rFonts w:asciiTheme="minorHAnsi" w:hAnsiTheme="minorHAnsi" w:cstheme="minorHAnsi"/>
        </w:rPr>
      </w:pPr>
    </w:p>
    <w:p w14:paraId="77EB9F0F" w14:textId="77777777" w:rsidR="00DC62CB" w:rsidRDefault="00DC62CB" w:rsidP="00DC62CB">
      <w:pPr>
        <w:rPr>
          <w:rFonts w:asciiTheme="minorHAnsi" w:hAnsiTheme="minorHAnsi" w:cstheme="minorHAnsi"/>
        </w:rPr>
      </w:pPr>
    </w:p>
    <w:p w14:paraId="25420128" w14:textId="77777777" w:rsidR="00DC62CB" w:rsidRPr="00B95AEE" w:rsidRDefault="00DC62CB" w:rsidP="00DC62CB">
      <w:pPr>
        <w:rPr>
          <w:rFonts w:asciiTheme="minorHAnsi" w:hAnsiTheme="minorHAnsi" w:cstheme="minorHAnsi"/>
        </w:rPr>
      </w:pPr>
    </w:p>
    <w:p w14:paraId="5027B9A6" w14:textId="77777777" w:rsidR="00B94E41" w:rsidRDefault="00B94E41"/>
    <w:sectPr w:rsidR="00B94E41" w:rsidSect="00A02D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521F3"/>
    <w:multiLevelType w:val="hybridMultilevel"/>
    <w:tmpl w:val="4DD2DE98"/>
    <w:lvl w:ilvl="0" w:tplc="19FAD566">
      <w:start w:val="1"/>
      <w:numFmt w:val="bullet"/>
      <w:lvlText w:val="•"/>
      <w:lvlJc w:val="left"/>
      <w:pPr>
        <w:tabs>
          <w:tab w:val="num" w:pos="720"/>
        </w:tabs>
        <w:ind w:left="720" w:hanging="360"/>
      </w:pPr>
      <w:rPr>
        <w:rFonts w:ascii="Arial" w:hAnsi="Arial" w:hint="default"/>
      </w:rPr>
    </w:lvl>
    <w:lvl w:ilvl="1" w:tplc="27F8B888" w:tentative="1">
      <w:start w:val="1"/>
      <w:numFmt w:val="bullet"/>
      <w:lvlText w:val="•"/>
      <w:lvlJc w:val="left"/>
      <w:pPr>
        <w:tabs>
          <w:tab w:val="num" w:pos="1440"/>
        </w:tabs>
        <w:ind w:left="1440" w:hanging="360"/>
      </w:pPr>
      <w:rPr>
        <w:rFonts w:ascii="Arial" w:hAnsi="Arial" w:hint="default"/>
      </w:rPr>
    </w:lvl>
    <w:lvl w:ilvl="2" w:tplc="D88639A8" w:tentative="1">
      <w:start w:val="1"/>
      <w:numFmt w:val="bullet"/>
      <w:lvlText w:val="•"/>
      <w:lvlJc w:val="left"/>
      <w:pPr>
        <w:tabs>
          <w:tab w:val="num" w:pos="2160"/>
        </w:tabs>
        <w:ind w:left="2160" w:hanging="360"/>
      </w:pPr>
      <w:rPr>
        <w:rFonts w:ascii="Arial" w:hAnsi="Arial" w:hint="default"/>
      </w:rPr>
    </w:lvl>
    <w:lvl w:ilvl="3" w:tplc="63AA0090" w:tentative="1">
      <w:start w:val="1"/>
      <w:numFmt w:val="bullet"/>
      <w:lvlText w:val="•"/>
      <w:lvlJc w:val="left"/>
      <w:pPr>
        <w:tabs>
          <w:tab w:val="num" w:pos="2880"/>
        </w:tabs>
        <w:ind w:left="2880" w:hanging="360"/>
      </w:pPr>
      <w:rPr>
        <w:rFonts w:ascii="Arial" w:hAnsi="Arial" w:hint="default"/>
      </w:rPr>
    </w:lvl>
    <w:lvl w:ilvl="4" w:tplc="D79E765E" w:tentative="1">
      <w:start w:val="1"/>
      <w:numFmt w:val="bullet"/>
      <w:lvlText w:val="•"/>
      <w:lvlJc w:val="left"/>
      <w:pPr>
        <w:tabs>
          <w:tab w:val="num" w:pos="3600"/>
        </w:tabs>
        <w:ind w:left="3600" w:hanging="360"/>
      </w:pPr>
      <w:rPr>
        <w:rFonts w:ascii="Arial" w:hAnsi="Arial" w:hint="default"/>
      </w:rPr>
    </w:lvl>
    <w:lvl w:ilvl="5" w:tplc="88EEB92E" w:tentative="1">
      <w:start w:val="1"/>
      <w:numFmt w:val="bullet"/>
      <w:lvlText w:val="•"/>
      <w:lvlJc w:val="left"/>
      <w:pPr>
        <w:tabs>
          <w:tab w:val="num" w:pos="4320"/>
        </w:tabs>
        <w:ind w:left="4320" w:hanging="360"/>
      </w:pPr>
      <w:rPr>
        <w:rFonts w:ascii="Arial" w:hAnsi="Arial" w:hint="default"/>
      </w:rPr>
    </w:lvl>
    <w:lvl w:ilvl="6" w:tplc="88C09C32" w:tentative="1">
      <w:start w:val="1"/>
      <w:numFmt w:val="bullet"/>
      <w:lvlText w:val="•"/>
      <w:lvlJc w:val="left"/>
      <w:pPr>
        <w:tabs>
          <w:tab w:val="num" w:pos="5040"/>
        </w:tabs>
        <w:ind w:left="5040" w:hanging="360"/>
      </w:pPr>
      <w:rPr>
        <w:rFonts w:ascii="Arial" w:hAnsi="Arial" w:hint="default"/>
      </w:rPr>
    </w:lvl>
    <w:lvl w:ilvl="7" w:tplc="B0288950" w:tentative="1">
      <w:start w:val="1"/>
      <w:numFmt w:val="bullet"/>
      <w:lvlText w:val="•"/>
      <w:lvlJc w:val="left"/>
      <w:pPr>
        <w:tabs>
          <w:tab w:val="num" w:pos="5760"/>
        </w:tabs>
        <w:ind w:left="5760" w:hanging="360"/>
      </w:pPr>
      <w:rPr>
        <w:rFonts w:ascii="Arial" w:hAnsi="Arial" w:hint="default"/>
      </w:rPr>
    </w:lvl>
    <w:lvl w:ilvl="8" w:tplc="3710B73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12B39AA"/>
    <w:multiLevelType w:val="hybridMultilevel"/>
    <w:tmpl w:val="EEDE58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3E91142D"/>
    <w:multiLevelType w:val="hybridMultilevel"/>
    <w:tmpl w:val="4BD0ED1E"/>
    <w:lvl w:ilvl="0" w:tplc="61B0FF2C">
      <w:start w:val="1"/>
      <w:numFmt w:val="bullet"/>
      <w:lvlText w:val="•"/>
      <w:lvlJc w:val="left"/>
      <w:pPr>
        <w:tabs>
          <w:tab w:val="num" w:pos="720"/>
        </w:tabs>
        <w:ind w:left="720" w:hanging="360"/>
      </w:pPr>
      <w:rPr>
        <w:rFonts w:ascii="Arial" w:hAnsi="Arial" w:hint="default"/>
      </w:rPr>
    </w:lvl>
    <w:lvl w:ilvl="1" w:tplc="DCDA4384" w:tentative="1">
      <w:start w:val="1"/>
      <w:numFmt w:val="bullet"/>
      <w:lvlText w:val="•"/>
      <w:lvlJc w:val="left"/>
      <w:pPr>
        <w:tabs>
          <w:tab w:val="num" w:pos="1440"/>
        </w:tabs>
        <w:ind w:left="1440" w:hanging="360"/>
      </w:pPr>
      <w:rPr>
        <w:rFonts w:ascii="Arial" w:hAnsi="Arial" w:hint="default"/>
      </w:rPr>
    </w:lvl>
    <w:lvl w:ilvl="2" w:tplc="8ABA6920" w:tentative="1">
      <w:start w:val="1"/>
      <w:numFmt w:val="bullet"/>
      <w:lvlText w:val="•"/>
      <w:lvlJc w:val="left"/>
      <w:pPr>
        <w:tabs>
          <w:tab w:val="num" w:pos="2160"/>
        </w:tabs>
        <w:ind w:left="2160" w:hanging="360"/>
      </w:pPr>
      <w:rPr>
        <w:rFonts w:ascii="Arial" w:hAnsi="Arial" w:hint="default"/>
      </w:rPr>
    </w:lvl>
    <w:lvl w:ilvl="3" w:tplc="46602B74" w:tentative="1">
      <w:start w:val="1"/>
      <w:numFmt w:val="bullet"/>
      <w:lvlText w:val="•"/>
      <w:lvlJc w:val="left"/>
      <w:pPr>
        <w:tabs>
          <w:tab w:val="num" w:pos="2880"/>
        </w:tabs>
        <w:ind w:left="2880" w:hanging="360"/>
      </w:pPr>
      <w:rPr>
        <w:rFonts w:ascii="Arial" w:hAnsi="Arial" w:hint="default"/>
      </w:rPr>
    </w:lvl>
    <w:lvl w:ilvl="4" w:tplc="86A86016" w:tentative="1">
      <w:start w:val="1"/>
      <w:numFmt w:val="bullet"/>
      <w:lvlText w:val="•"/>
      <w:lvlJc w:val="left"/>
      <w:pPr>
        <w:tabs>
          <w:tab w:val="num" w:pos="3600"/>
        </w:tabs>
        <w:ind w:left="3600" w:hanging="360"/>
      </w:pPr>
      <w:rPr>
        <w:rFonts w:ascii="Arial" w:hAnsi="Arial" w:hint="default"/>
      </w:rPr>
    </w:lvl>
    <w:lvl w:ilvl="5" w:tplc="B60A4242" w:tentative="1">
      <w:start w:val="1"/>
      <w:numFmt w:val="bullet"/>
      <w:lvlText w:val="•"/>
      <w:lvlJc w:val="left"/>
      <w:pPr>
        <w:tabs>
          <w:tab w:val="num" w:pos="4320"/>
        </w:tabs>
        <w:ind w:left="4320" w:hanging="360"/>
      </w:pPr>
      <w:rPr>
        <w:rFonts w:ascii="Arial" w:hAnsi="Arial" w:hint="default"/>
      </w:rPr>
    </w:lvl>
    <w:lvl w:ilvl="6" w:tplc="65280C9E" w:tentative="1">
      <w:start w:val="1"/>
      <w:numFmt w:val="bullet"/>
      <w:lvlText w:val="•"/>
      <w:lvlJc w:val="left"/>
      <w:pPr>
        <w:tabs>
          <w:tab w:val="num" w:pos="5040"/>
        </w:tabs>
        <w:ind w:left="5040" w:hanging="360"/>
      </w:pPr>
      <w:rPr>
        <w:rFonts w:ascii="Arial" w:hAnsi="Arial" w:hint="default"/>
      </w:rPr>
    </w:lvl>
    <w:lvl w:ilvl="7" w:tplc="813407AA" w:tentative="1">
      <w:start w:val="1"/>
      <w:numFmt w:val="bullet"/>
      <w:lvlText w:val="•"/>
      <w:lvlJc w:val="left"/>
      <w:pPr>
        <w:tabs>
          <w:tab w:val="num" w:pos="5760"/>
        </w:tabs>
        <w:ind w:left="5760" w:hanging="360"/>
      </w:pPr>
      <w:rPr>
        <w:rFonts w:ascii="Arial" w:hAnsi="Arial" w:hint="default"/>
      </w:rPr>
    </w:lvl>
    <w:lvl w:ilvl="8" w:tplc="523E713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626565A"/>
    <w:multiLevelType w:val="hybridMultilevel"/>
    <w:tmpl w:val="FBA6B1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8466DF"/>
    <w:multiLevelType w:val="hybridMultilevel"/>
    <w:tmpl w:val="957642E2"/>
    <w:lvl w:ilvl="0" w:tplc="562A0EA6">
      <w:start w:val="1"/>
      <w:numFmt w:val="bullet"/>
      <w:lvlText w:val="•"/>
      <w:lvlJc w:val="left"/>
      <w:pPr>
        <w:tabs>
          <w:tab w:val="num" w:pos="360"/>
        </w:tabs>
        <w:ind w:left="360" w:hanging="360"/>
      </w:pPr>
      <w:rPr>
        <w:rFonts w:ascii="Arial" w:hAnsi="Arial" w:hint="default"/>
      </w:rPr>
    </w:lvl>
    <w:lvl w:ilvl="1" w:tplc="4DE01582" w:tentative="1">
      <w:start w:val="1"/>
      <w:numFmt w:val="bullet"/>
      <w:lvlText w:val="•"/>
      <w:lvlJc w:val="left"/>
      <w:pPr>
        <w:tabs>
          <w:tab w:val="num" w:pos="1080"/>
        </w:tabs>
        <w:ind w:left="1080" w:hanging="360"/>
      </w:pPr>
      <w:rPr>
        <w:rFonts w:ascii="Arial" w:hAnsi="Arial" w:hint="default"/>
      </w:rPr>
    </w:lvl>
    <w:lvl w:ilvl="2" w:tplc="A1CEEF4A" w:tentative="1">
      <w:start w:val="1"/>
      <w:numFmt w:val="bullet"/>
      <w:lvlText w:val="•"/>
      <w:lvlJc w:val="left"/>
      <w:pPr>
        <w:tabs>
          <w:tab w:val="num" w:pos="1800"/>
        </w:tabs>
        <w:ind w:left="1800" w:hanging="360"/>
      </w:pPr>
      <w:rPr>
        <w:rFonts w:ascii="Arial" w:hAnsi="Arial" w:hint="default"/>
      </w:rPr>
    </w:lvl>
    <w:lvl w:ilvl="3" w:tplc="7CFEC3B8" w:tentative="1">
      <w:start w:val="1"/>
      <w:numFmt w:val="bullet"/>
      <w:lvlText w:val="•"/>
      <w:lvlJc w:val="left"/>
      <w:pPr>
        <w:tabs>
          <w:tab w:val="num" w:pos="2520"/>
        </w:tabs>
        <w:ind w:left="2520" w:hanging="360"/>
      </w:pPr>
      <w:rPr>
        <w:rFonts w:ascii="Arial" w:hAnsi="Arial" w:hint="default"/>
      </w:rPr>
    </w:lvl>
    <w:lvl w:ilvl="4" w:tplc="F37ED16E" w:tentative="1">
      <w:start w:val="1"/>
      <w:numFmt w:val="bullet"/>
      <w:lvlText w:val="•"/>
      <w:lvlJc w:val="left"/>
      <w:pPr>
        <w:tabs>
          <w:tab w:val="num" w:pos="3240"/>
        </w:tabs>
        <w:ind w:left="3240" w:hanging="360"/>
      </w:pPr>
      <w:rPr>
        <w:rFonts w:ascii="Arial" w:hAnsi="Arial" w:hint="default"/>
      </w:rPr>
    </w:lvl>
    <w:lvl w:ilvl="5" w:tplc="07EE7D92" w:tentative="1">
      <w:start w:val="1"/>
      <w:numFmt w:val="bullet"/>
      <w:lvlText w:val="•"/>
      <w:lvlJc w:val="left"/>
      <w:pPr>
        <w:tabs>
          <w:tab w:val="num" w:pos="3960"/>
        </w:tabs>
        <w:ind w:left="3960" w:hanging="360"/>
      </w:pPr>
      <w:rPr>
        <w:rFonts w:ascii="Arial" w:hAnsi="Arial" w:hint="default"/>
      </w:rPr>
    </w:lvl>
    <w:lvl w:ilvl="6" w:tplc="C6EA8006" w:tentative="1">
      <w:start w:val="1"/>
      <w:numFmt w:val="bullet"/>
      <w:lvlText w:val="•"/>
      <w:lvlJc w:val="left"/>
      <w:pPr>
        <w:tabs>
          <w:tab w:val="num" w:pos="4680"/>
        </w:tabs>
        <w:ind w:left="4680" w:hanging="360"/>
      </w:pPr>
      <w:rPr>
        <w:rFonts w:ascii="Arial" w:hAnsi="Arial" w:hint="default"/>
      </w:rPr>
    </w:lvl>
    <w:lvl w:ilvl="7" w:tplc="CD12B3D0" w:tentative="1">
      <w:start w:val="1"/>
      <w:numFmt w:val="bullet"/>
      <w:lvlText w:val="•"/>
      <w:lvlJc w:val="left"/>
      <w:pPr>
        <w:tabs>
          <w:tab w:val="num" w:pos="5400"/>
        </w:tabs>
        <w:ind w:left="5400" w:hanging="360"/>
      </w:pPr>
      <w:rPr>
        <w:rFonts w:ascii="Arial" w:hAnsi="Arial" w:hint="default"/>
      </w:rPr>
    </w:lvl>
    <w:lvl w:ilvl="8" w:tplc="C2B07ECE"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63366067"/>
    <w:multiLevelType w:val="hybridMultilevel"/>
    <w:tmpl w:val="42C28EFC"/>
    <w:lvl w:ilvl="0" w:tplc="C590C806">
      <w:start w:val="1"/>
      <w:numFmt w:val="bullet"/>
      <w:lvlText w:val=""/>
      <w:lvlJc w:val="left"/>
      <w:pPr>
        <w:tabs>
          <w:tab w:val="num" w:pos="720"/>
        </w:tabs>
        <w:ind w:left="720" w:hanging="360"/>
      </w:pPr>
      <w:rPr>
        <w:rFonts w:ascii="Wingdings" w:hAnsi="Wingdings" w:hint="default"/>
      </w:rPr>
    </w:lvl>
    <w:lvl w:ilvl="1" w:tplc="0D3CFB12" w:tentative="1">
      <w:start w:val="1"/>
      <w:numFmt w:val="bullet"/>
      <w:lvlText w:val=""/>
      <w:lvlJc w:val="left"/>
      <w:pPr>
        <w:tabs>
          <w:tab w:val="num" w:pos="1440"/>
        </w:tabs>
        <w:ind w:left="1440" w:hanging="360"/>
      </w:pPr>
      <w:rPr>
        <w:rFonts w:ascii="Wingdings" w:hAnsi="Wingdings" w:hint="default"/>
      </w:rPr>
    </w:lvl>
    <w:lvl w:ilvl="2" w:tplc="9072D06C" w:tentative="1">
      <w:start w:val="1"/>
      <w:numFmt w:val="bullet"/>
      <w:lvlText w:val=""/>
      <w:lvlJc w:val="left"/>
      <w:pPr>
        <w:tabs>
          <w:tab w:val="num" w:pos="2160"/>
        </w:tabs>
        <w:ind w:left="2160" w:hanging="360"/>
      </w:pPr>
      <w:rPr>
        <w:rFonts w:ascii="Wingdings" w:hAnsi="Wingdings" w:hint="default"/>
      </w:rPr>
    </w:lvl>
    <w:lvl w:ilvl="3" w:tplc="7A36D426" w:tentative="1">
      <w:start w:val="1"/>
      <w:numFmt w:val="bullet"/>
      <w:lvlText w:val=""/>
      <w:lvlJc w:val="left"/>
      <w:pPr>
        <w:tabs>
          <w:tab w:val="num" w:pos="2880"/>
        </w:tabs>
        <w:ind w:left="2880" w:hanging="360"/>
      </w:pPr>
      <w:rPr>
        <w:rFonts w:ascii="Wingdings" w:hAnsi="Wingdings" w:hint="default"/>
      </w:rPr>
    </w:lvl>
    <w:lvl w:ilvl="4" w:tplc="2B9664C0" w:tentative="1">
      <w:start w:val="1"/>
      <w:numFmt w:val="bullet"/>
      <w:lvlText w:val=""/>
      <w:lvlJc w:val="left"/>
      <w:pPr>
        <w:tabs>
          <w:tab w:val="num" w:pos="3600"/>
        </w:tabs>
        <w:ind w:left="3600" w:hanging="360"/>
      </w:pPr>
      <w:rPr>
        <w:rFonts w:ascii="Wingdings" w:hAnsi="Wingdings" w:hint="default"/>
      </w:rPr>
    </w:lvl>
    <w:lvl w:ilvl="5" w:tplc="7062D9A4" w:tentative="1">
      <w:start w:val="1"/>
      <w:numFmt w:val="bullet"/>
      <w:lvlText w:val=""/>
      <w:lvlJc w:val="left"/>
      <w:pPr>
        <w:tabs>
          <w:tab w:val="num" w:pos="4320"/>
        </w:tabs>
        <w:ind w:left="4320" w:hanging="360"/>
      </w:pPr>
      <w:rPr>
        <w:rFonts w:ascii="Wingdings" w:hAnsi="Wingdings" w:hint="default"/>
      </w:rPr>
    </w:lvl>
    <w:lvl w:ilvl="6" w:tplc="1E6A1092" w:tentative="1">
      <w:start w:val="1"/>
      <w:numFmt w:val="bullet"/>
      <w:lvlText w:val=""/>
      <w:lvlJc w:val="left"/>
      <w:pPr>
        <w:tabs>
          <w:tab w:val="num" w:pos="5040"/>
        </w:tabs>
        <w:ind w:left="5040" w:hanging="360"/>
      </w:pPr>
      <w:rPr>
        <w:rFonts w:ascii="Wingdings" w:hAnsi="Wingdings" w:hint="default"/>
      </w:rPr>
    </w:lvl>
    <w:lvl w:ilvl="7" w:tplc="1222DEC6" w:tentative="1">
      <w:start w:val="1"/>
      <w:numFmt w:val="bullet"/>
      <w:lvlText w:val=""/>
      <w:lvlJc w:val="left"/>
      <w:pPr>
        <w:tabs>
          <w:tab w:val="num" w:pos="5760"/>
        </w:tabs>
        <w:ind w:left="5760" w:hanging="360"/>
      </w:pPr>
      <w:rPr>
        <w:rFonts w:ascii="Wingdings" w:hAnsi="Wingdings" w:hint="default"/>
      </w:rPr>
    </w:lvl>
    <w:lvl w:ilvl="8" w:tplc="F6C2F67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68E2523"/>
    <w:multiLevelType w:val="hybridMultilevel"/>
    <w:tmpl w:val="DBC49026"/>
    <w:lvl w:ilvl="0" w:tplc="7A2EB836">
      <w:start w:val="1"/>
      <w:numFmt w:val="bullet"/>
      <w:lvlText w:val="-"/>
      <w:lvlJc w:val="left"/>
      <w:pPr>
        <w:tabs>
          <w:tab w:val="num" w:pos="720"/>
        </w:tabs>
        <w:ind w:left="720" w:hanging="360"/>
      </w:pPr>
      <w:rPr>
        <w:rFonts w:ascii="Times New Roman" w:hAnsi="Times New Roman" w:hint="default"/>
      </w:rPr>
    </w:lvl>
    <w:lvl w:ilvl="1" w:tplc="8952B18C" w:tentative="1">
      <w:start w:val="1"/>
      <w:numFmt w:val="bullet"/>
      <w:lvlText w:val="-"/>
      <w:lvlJc w:val="left"/>
      <w:pPr>
        <w:tabs>
          <w:tab w:val="num" w:pos="1440"/>
        </w:tabs>
        <w:ind w:left="1440" w:hanging="360"/>
      </w:pPr>
      <w:rPr>
        <w:rFonts w:ascii="Times New Roman" w:hAnsi="Times New Roman" w:hint="default"/>
      </w:rPr>
    </w:lvl>
    <w:lvl w:ilvl="2" w:tplc="DA56D2E4" w:tentative="1">
      <w:start w:val="1"/>
      <w:numFmt w:val="bullet"/>
      <w:lvlText w:val="-"/>
      <w:lvlJc w:val="left"/>
      <w:pPr>
        <w:tabs>
          <w:tab w:val="num" w:pos="2160"/>
        </w:tabs>
        <w:ind w:left="2160" w:hanging="360"/>
      </w:pPr>
      <w:rPr>
        <w:rFonts w:ascii="Times New Roman" w:hAnsi="Times New Roman" w:hint="default"/>
      </w:rPr>
    </w:lvl>
    <w:lvl w:ilvl="3" w:tplc="EF96DDBE" w:tentative="1">
      <w:start w:val="1"/>
      <w:numFmt w:val="bullet"/>
      <w:lvlText w:val="-"/>
      <w:lvlJc w:val="left"/>
      <w:pPr>
        <w:tabs>
          <w:tab w:val="num" w:pos="2880"/>
        </w:tabs>
        <w:ind w:left="2880" w:hanging="360"/>
      </w:pPr>
      <w:rPr>
        <w:rFonts w:ascii="Times New Roman" w:hAnsi="Times New Roman" w:hint="default"/>
      </w:rPr>
    </w:lvl>
    <w:lvl w:ilvl="4" w:tplc="6E1CC3DE" w:tentative="1">
      <w:start w:val="1"/>
      <w:numFmt w:val="bullet"/>
      <w:lvlText w:val="-"/>
      <w:lvlJc w:val="left"/>
      <w:pPr>
        <w:tabs>
          <w:tab w:val="num" w:pos="3600"/>
        </w:tabs>
        <w:ind w:left="3600" w:hanging="360"/>
      </w:pPr>
      <w:rPr>
        <w:rFonts w:ascii="Times New Roman" w:hAnsi="Times New Roman" w:hint="default"/>
      </w:rPr>
    </w:lvl>
    <w:lvl w:ilvl="5" w:tplc="92AEB7BC" w:tentative="1">
      <w:start w:val="1"/>
      <w:numFmt w:val="bullet"/>
      <w:lvlText w:val="-"/>
      <w:lvlJc w:val="left"/>
      <w:pPr>
        <w:tabs>
          <w:tab w:val="num" w:pos="4320"/>
        </w:tabs>
        <w:ind w:left="4320" w:hanging="360"/>
      </w:pPr>
      <w:rPr>
        <w:rFonts w:ascii="Times New Roman" w:hAnsi="Times New Roman" w:hint="default"/>
      </w:rPr>
    </w:lvl>
    <w:lvl w:ilvl="6" w:tplc="3BE4E66E" w:tentative="1">
      <w:start w:val="1"/>
      <w:numFmt w:val="bullet"/>
      <w:lvlText w:val="-"/>
      <w:lvlJc w:val="left"/>
      <w:pPr>
        <w:tabs>
          <w:tab w:val="num" w:pos="5040"/>
        </w:tabs>
        <w:ind w:left="5040" w:hanging="360"/>
      </w:pPr>
      <w:rPr>
        <w:rFonts w:ascii="Times New Roman" w:hAnsi="Times New Roman" w:hint="default"/>
      </w:rPr>
    </w:lvl>
    <w:lvl w:ilvl="7" w:tplc="B85E9A62" w:tentative="1">
      <w:start w:val="1"/>
      <w:numFmt w:val="bullet"/>
      <w:lvlText w:val="-"/>
      <w:lvlJc w:val="left"/>
      <w:pPr>
        <w:tabs>
          <w:tab w:val="num" w:pos="5760"/>
        </w:tabs>
        <w:ind w:left="5760" w:hanging="360"/>
      </w:pPr>
      <w:rPr>
        <w:rFonts w:ascii="Times New Roman" w:hAnsi="Times New Roman" w:hint="default"/>
      </w:rPr>
    </w:lvl>
    <w:lvl w:ilvl="8" w:tplc="492A68F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A7F3DCA"/>
    <w:multiLevelType w:val="hybridMultilevel"/>
    <w:tmpl w:val="0AF82A42"/>
    <w:lvl w:ilvl="0" w:tplc="9AFEAEC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3"/>
  </w:num>
  <w:num w:numId="4">
    <w:abstractNumId w:val="6"/>
  </w:num>
  <w:num w:numId="5">
    <w:abstractNumId w:val="0"/>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2CB"/>
    <w:rsid w:val="000624BD"/>
    <w:rsid w:val="00126D93"/>
    <w:rsid w:val="0028341D"/>
    <w:rsid w:val="00336E24"/>
    <w:rsid w:val="00625431"/>
    <w:rsid w:val="00655A6F"/>
    <w:rsid w:val="006C116A"/>
    <w:rsid w:val="006E7180"/>
    <w:rsid w:val="00731759"/>
    <w:rsid w:val="0088627E"/>
    <w:rsid w:val="008E6F82"/>
    <w:rsid w:val="00935B8F"/>
    <w:rsid w:val="00A02DAC"/>
    <w:rsid w:val="00A27B17"/>
    <w:rsid w:val="00B3007B"/>
    <w:rsid w:val="00B94E41"/>
    <w:rsid w:val="00C80789"/>
    <w:rsid w:val="00DC62CB"/>
    <w:rsid w:val="00E623EC"/>
    <w:rsid w:val="00EC6561"/>
    <w:rsid w:val="00F5714F"/>
    <w:rsid w:val="00F60A39"/>
    <w:rsid w:val="00FA5249"/>
    <w:rsid w:val="00FF4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7E1536"/>
  <w14:defaultImageDpi w14:val="32767"/>
  <w15:chartTrackingRefBased/>
  <w15:docId w15:val="{7DE6C0A3-21ED-A446-B9A1-6C345ED50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C62C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62CB"/>
    <w:pPr>
      <w:ind w:left="720"/>
      <w:contextualSpacing/>
    </w:pPr>
  </w:style>
  <w:style w:type="table" w:styleId="TableGrid">
    <w:name w:val="Table Grid"/>
    <w:basedOn w:val="TableNormal"/>
    <w:uiPriority w:val="39"/>
    <w:rsid w:val="00DC62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62CB"/>
    <w:rPr>
      <w:color w:val="0563C1" w:themeColor="hyperlink"/>
      <w:u w:val="single"/>
    </w:rPr>
  </w:style>
  <w:style w:type="paragraph" w:styleId="NormalWeb">
    <w:name w:val="Normal (Web)"/>
    <w:basedOn w:val="Normal"/>
    <w:uiPriority w:val="99"/>
    <w:semiHidden/>
    <w:unhideWhenUsed/>
    <w:rsid w:val="00336E24"/>
    <w:pPr>
      <w:spacing w:before="100" w:beforeAutospacing="1" w:after="100" w:afterAutospacing="1"/>
    </w:pPr>
    <w:rPr>
      <w:rFonts w:eastAsia="Times New Roman" w:cs="Times New Roman"/>
    </w:rPr>
  </w:style>
  <w:style w:type="character" w:styleId="UnresolvedMention">
    <w:name w:val="Unresolved Mention"/>
    <w:basedOn w:val="DefaultParagraphFont"/>
    <w:uiPriority w:val="99"/>
    <w:rsid w:val="006254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09695">
      <w:bodyDiv w:val="1"/>
      <w:marLeft w:val="0"/>
      <w:marRight w:val="0"/>
      <w:marTop w:val="0"/>
      <w:marBottom w:val="0"/>
      <w:divBdr>
        <w:top w:val="none" w:sz="0" w:space="0" w:color="auto"/>
        <w:left w:val="none" w:sz="0" w:space="0" w:color="auto"/>
        <w:bottom w:val="none" w:sz="0" w:space="0" w:color="auto"/>
        <w:right w:val="none" w:sz="0" w:space="0" w:color="auto"/>
      </w:divBdr>
    </w:div>
    <w:div w:id="57555795">
      <w:bodyDiv w:val="1"/>
      <w:marLeft w:val="0"/>
      <w:marRight w:val="0"/>
      <w:marTop w:val="0"/>
      <w:marBottom w:val="0"/>
      <w:divBdr>
        <w:top w:val="none" w:sz="0" w:space="0" w:color="auto"/>
        <w:left w:val="none" w:sz="0" w:space="0" w:color="auto"/>
        <w:bottom w:val="none" w:sz="0" w:space="0" w:color="auto"/>
        <w:right w:val="none" w:sz="0" w:space="0" w:color="auto"/>
      </w:divBdr>
    </w:div>
    <w:div w:id="65999426">
      <w:bodyDiv w:val="1"/>
      <w:marLeft w:val="0"/>
      <w:marRight w:val="0"/>
      <w:marTop w:val="0"/>
      <w:marBottom w:val="0"/>
      <w:divBdr>
        <w:top w:val="none" w:sz="0" w:space="0" w:color="auto"/>
        <w:left w:val="none" w:sz="0" w:space="0" w:color="auto"/>
        <w:bottom w:val="none" w:sz="0" w:space="0" w:color="auto"/>
        <w:right w:val="none" w:sz="0" w:space="0" w:color="auto"/>
      </w:divBdr>
    </w:div>
    <w:div w:id="66655485">
      <w:bodyDiv w:val="1"/>
      <w:marLeft w:val="0"/>
      <w:marRight w:val="0"/>
      <w:marTop w:val="0"/>
      <w:marBottom w:val="0"/>
      <w:divBdr>
        <w:top w:val="none" w:sz="0" w:space="0" w:color="auto"/>
        <w:left w:val="none" w:sz="0" w:space="0" w:color="auto"/>
        <w:bottom w:val="none" w:sz="0" w:space="0" w:color="auto"/>
        <w:right w:val="none" w:sz="0" w:space="0" w:color="auto"/>
      </w:divBdr>
    </w:div>
    <w:div w:id="106002030">
      <w:bodyDiv w:val="1"/>
      <w:marLeft w:val="0"/>
      <w:marRight w:val="0"/>
      <w:marTop w:val="0"/>
      <w:marBottom w:val="0"/>
      <w:divBdr>
        <w:top w:val="none" w:sz="0" w:space="0" w:color="auto"/>
        <w:left w:val="none" w:sz="0" w:space="0" w:color="auto"/>
        <w:bottom w:val="none" w:sz="0" w:space="0" w:color="auto"/>
        <w:right w:val="none" w:sz="0" w:space="0" w:color="auto"/>
      </w:divBdr>
    </w:div>
    <w:div w:id="112479993">
      <w:bodyDiv w:val="1"/>
      <w:marLeft w:val="0"/>
      <w:marRight w:val="0"/>
      <w:marTop w:val="0"/>
      <w:marBottom w:val="0"/>
      <w:divBdr>
        <w:top w:val="none" w:sz="0" w:space="0" w:color="auto"/>
        <w:left w:val="none" w:sz="0" w:space="0" w:color="auto"/>
        <w:bottom w:val="none" w:sz="0" w:space="0" w:color="auto"/>
        <w:right w:val="none" w:sz="0" w:space="0" w:color="auto"/>
      </w:divBdr>
    </w:div>
    <w:div w:id="131678662">
      <w:bodyDiv w:val="1"/>
      <w:marLeft w:val="0"/>
      <w:marRight w:val="0"/>
      <w:marTop w:val="0"/>
      <w:marBottom w:val="0"/>
      <w:divBdr>
        <w:top w:val="none" w:sz="0" w:space="0" w:color="auto"/>
        <w:left w:val="none" w:sz="0" w:space="0" w:color="auto"/>
        <w:bottom w:val="none" w:sz="0" w:space="0" w:color="auto"/>
        <w:right w:val="none" w:sz="0" w:space="0" w:color="auto"/>
      </w:divBdr>
    </w:div>
    <w:div w:id="185408403">
      <w:bodyDiv w:val="1"/>
      <w:marLeft w:val="0"/>
      <w:marRight w:val="0"/>
      <w:marTop w:val="0"/>
      <w:marBottom w:val="0"/>
      <w:divBdr>
        <w:top w:val="none" w:sz="0" w:space="0" w:color="auto"/>
        <w:left w:val="none" w:sz="0" w:space="0" w:color="auto"/>
        <w:bottom w:val="none" w:sz="0" w:space="0" w:color="auto"/>
        <w:right w:val="none" w:sz="0" w:space="0" w:color="auto"/>
      </w:divBdr>
    </w:div>
    <w:div w:id="222984806">
      <w:bodyDiv w:val="1"/>
      <w:marLeft w:val="0"/>
      <w:marRight w:val="0"/>
      <w:marTop w:val="0"/>
      <w:marBottom w:val="0"/>
      <w:divBdr>
        <w:top w:val="none" w:sz="0" w:space="0" w:color="auto"/>
        <w:left w:val="none" w:sz="0" w:space="0" w:color="auto"/>
        <w:bottom w:val="none" w:sz="0" w:space="0" w:color="auto"/>
        <w:right w:val="none" w:sz="0" w:space="0" w:color="auto"/>
      </w:divBdr>
    </w:div>
    <w:div w:id="225381146">
      <w:bodyDiv w:val="1"/>
      <w:marLeft w:val="0"/>
      <w:marRight w:val="0"/>
      <w:marTop w:val="0"/>
      <w:marBottom w:val="0"/>
      <w:divBdr>
        <w:top w:val="none" w:sz="0" w:space="0" w:color="auto"/>
        <w:left w:val="none" w:sz="0" w:space="0" w:color="auto"/>
        <w:bottom w:val="none" w:sz="0" w:space="0" w:color="auto"/>
        <w:right w:val="none" w:sz="0" w:space="0" w:color="auto"/>
      </w:divBdr>
    </w:div>
    <w:div w:id="225605833">
      <w:bodyDiv w:val="1"/>
      <w:marLeft w:val="0"/>
      <w:marRight w:val="0"/>
      <w:marTop w:val="0"/>
      <w:marBottom w:val="0"/>
      <w:divBdr>
        <w:top w:val="none" w:sz="0" w:space="0" w:color="auto"/>
        <w:left w:val="none" w:sz="0" w:space="0" w:color="auto"/>
        <w:bottom w:val="none" w:sz="0" w:space="0" w:color="auto"/>
        <w:right w:val="none" w:sz="0" w:space="0" w:color="auto"/>
      </w:divBdr>
    </w:div>
    <w:div w:id="230043206">
      <w:bodyDiv w:val="1"/>
      <w:marLeft w:val="0"/>
      <w:marRight w:val="0"/>
      <w:marTop w:val="0"/>
      <w:marBottom w:val="0"/>
      <w:divBdr>
        <w:top w:val="none" w:sz="0" w:space="0" w:color="auto"/>
        <w:left w:val="none" w:sz="0" w:space="0" w:color="auto"/>
        <w:bottom w:val="none" w:sz="0" w:space="0" w:color="auto"/>
        <w:right w:val="none" w:sz="0" w:space="0" w:color="auto"/>
      </w:divBdr>
    </w:div>
    <w:div w:id="249123405">
      <w:bodyDiv w:val="1"/>
      <w:marLeft w:val="0"/>
      <w:marRight w:val="0"/>
      <w:marTop w:val="0"/>
      <w:marBottom w:val="0"/>
      <w:divBdr>
        <w:top w:val="none" w:sz="0" w:space="0" w:color="auto"/>
        <w:left w:val="none" w:sz="0" w:space="0" w:color="auto"/>
        <w:bottom w:val="none" w:sz="0" w:space="0" w:color="auto"/>
        <w:right w:val="none" w:sz="0" w:space="0" w:color="auto"/>
      </w:divBdr>
    </w:div>
    <w:div w:id="250700570">
      <w:bodyDiv w:val="1"/>
      <w:marLeft w:val="0"/>
      <w:marRight w:val="0"/>
      <w:marTop w:val="0"/>
      <w:marBottom w:val="0"/>
      <w:divBdr>
        <w:top w:val="none" w:sz="0" w:space="0" w:color="auto"/>
        <w:left w:val="none" w:sz="0" w:space="0" w:color="auto"/>
        <w:bottom w:val="none" w:sz="0" w:space="0" w:color="auto"/>
        <w:right w:val="none" w:sz="0" w:space="0" w:color="auto"/>
      </w:divBdr>
    </w:div>
    <w:div w:id="268390806">
      <w:bodyDiv w:val="1"/>
      <w:marLeft w:val="0"/>
      <w:marRight w:val="0"/>
      <w:marTop w:val="0"/>
      <w:marBottom w:val="0"/>
      <w:divBdr>
        <w:top w:val="none" w:sz="0" w:space="0" w:color="auto"/>
        <w:left w:val="none" w:sz="0" w:space="0" w:color="auto"/>
        <w:bottom w:val="none" w:sz="0" w:space="0" w:color="auto"/>
        <w:right w:val="none" w:sz="0" w:space="0" w:color="auto"/>
      </w:divBdr>
    </w:div>
    <w:div w:id="279343247">
      <w:bodyDiv w:val="1"/>
      <w:marLeft w:val="0"/>
      <w:marRight w:val="0"/>
      <w:marTop w:val="0"/>
      <w:marBottom w:val="0"/>
      <w:divBdr>
        <w:top w:val="none" w:sz="0" w:space="0" w:color="auto"/>
        <w:left w:val="none" w:sz="0" w:space="0" w:color="auto"/>
        <w:bottom w:val="none" w:sz="0" w:space="0" w:color="auto"/>
        <w:right w:val="none" w:sz="0" w:space="0" w:color="auto"/>
      </w:divBdr>
    </w:div>
    <w:div w:id="282272646">
      <w:bodyDiv w:val="1"/>
      <w:marLeft w:val="0"/>
      <w:marRight w:val="0"/>
      <w:marTop w:val="0"/>
      <w:marBottom w:val="0"/>
      <w:divBdr>
        <w:top w:val="none" w:sz="0" w:space="0" w:color="auto"/>
        <w:left w:val="none" w:sz="0" w:space="0" w:color="auto"/>
        <w:bottom w:val="none" w:sz="0" w:space="0" w:color="auto"/>
        <w:right w:val="none" w:sz="0" w:space="0" w:color="auto"/>
      </w:divBdr>
    </w:div>
    <w:div w:id="340357300">
      <w:bodyDiv w:val="1"/>
      <w:marLeft w:val="0"/>
      <w:marRight w:val="0"/>
      <w:marTop w:val="0"/>
      <w:marBottom w:val="0"/>
      <w:divBdr>
        <w:top w:val="none" w:sz="0" w:space="0" w:color="auto"/>
        <w:left w:val="none" w:sz="0" w:space="0" w:color="auto"/>
        <w:bottom w:val="none" w:sz="0" w:space="0" w:color="auto"/>
        <w:right w:val="none" w:sz="0" w:space="0" w:color="auto"/>
      </w:divBdr>
    </w:div>
    <w:div w:id="348265346">
      <w:bodyDiv w:val="1"/>
      <w:marLeft w:val="0"/>
      <w:marRight w:val="0"/>
      <w:marTop w:val="0"/>
      <w:marBottom w:val="0"/>
      <w:divBdr>
        <w:top w:val="none" w:sz="0" w:space="0" w:color="auto"/>
        <w:left w:val="none" w:sz="0" w:space="0" w:color="auto"/>
        <w:bottom w:val="none" w:sz="0" w:space="0" w:color="auto"/>
        <w:right w:val="none" w:sz="0" w:space="0" w:color="auto"/>
      </w:divBdr>
    </w:div>
    <w:div w:id="357656200">
      <w:bodyDiv w:val="1"/>
      <w:marLeft w:val="0"/>
      <w:marRight w:val="0"/>
      <w:marTop w:val="0"/>
      <w:marBottom w:val="0"/>
      <w:divBdr>
        <w:top w:val="none" w:sz="0" w:space="0" w:color="auto"/>
        <w:left w:val="none" w:sz="0" w:space="0" w:color="auto"/>
        <w:bottom w:val="none" w:sz="0" w:space="0" w:color="auto"/>
        <w:right w:val="none" w:sz="0" w:space="0" w:color="auto"/>
      </w:divBdr>
    </w:div>
    <w:div w:id="421100764">
      <w:bodyDiv w:val="1"/>
      <w:marLeft w:val="0"/>
      <w:marRight w:val="0"/>
      <w:marTop w:val="0"/>
      <w:marBottom w:val="0"/>
      <w:divBdr>
        <w:top w:val="none" w:sz="0" w:space="0" w:color="auto"/>
        <w:left w:val="none" w:sz="0" w:space="0" w:color="auto"/>
        <w:bottom w:val="none" w:sz="0" w:space="0" w:color="auto"/>
        <w:right w:val="none" w:sz="0" w:space="0" w:color="auto"/>
      </w:divBdr>
    </w:div>
    <w:div w:id="492838310">
      <w:bodyDiv w:val="1"/>
      <w:marLeft w:val="0"/>
      <w:marRight w:val="0"/>
      <w:marTop w:val="0"/>
      <w:marBottom w:val="0"/>
      <w:divBdr>
        <w:top w:val="none" w:sz="0" w:space="0" w:color="auto"/>
        <w:left w:val="none" w:sz="0" w:space="0" w:color="auto"/>
        <w:bottom w:val="none" w:sz="0" w:space="0" w:color="auto"/>
        <w:right w:val="none" w:sz="0" w:space="0" w:color="auto"/>
      </w:divBdr>
    </w:div>
    <w:div w:id="523833742">
      <w:bodyDiv w:val="1"/>
      <w:marLeft w:val="0"/>
      <w:marRight w:val="0"/>
      <w:marTop w:val="0"/>
      <w:marBottom w:val="0"/>
      <w:divBdr>
        <w:top w:val="none" w:sz="0" w:space="0" w:color="auto"/>
        <w:left w:val="none" w:sz="0" w:space="0" w:color="auto"/>
        <w:bottom w:val="none" w:sz="0" w:space="0" w:color="auto"/>
        <w:right w:val="none" w:sz="0" w:space="0" w:color="auto"/>
      </w:divBdr>
    </w:div>
    <w:div w:id="528614300">
      <w:bodyDiv w:val="1"/>
      <w:marLeft w:val="0"/>
      <w:marRight w:val="0"/>
      <w:marTop w:val="0"/>
      <w:marBottom w:val="0"/>
      <w:divBdr>
        <w:top w:val="none" w:sz="0" w:space="0" w:color="auto"/>
        <w:left w:val="none" w:sz="0" w:space="0" w:color="auto"/>
        <w:bottom w:val="none" w:sz="0" w:space="0" w:color="auto"/>
        <w:right w:val="none" w:sz="0" w:space="0" w:color="auto"/>
      </w:divBdr>
    </w:div>
    <w:div w:id="529924540">
      <w:bodyDiv w:val="1"/>
      <w:marLeft w:val="0"/>
      <w:marRight w:val="0"/>
      <w:marTop w:val="0"/>
      <w:marBottom w:val="0"/>
      <w:divBdr>
        <w:top w:val="none" w:sz="0" w:space="0" w:color="auto"/>
        <w:left w:val="none" w:sz="0" w:space="0" w:color="auto"/>
        <w:bottom w:val="none" w:sz="0" w:space="0" w:color="auto"/>
        <w:right w:val="none" w:sz="0" w:space="0" w:color="auto"/>
      </w:divBdr>
    </w:div>
    <w:div w:id="585843834">
      <w:bodyDiv w:val="1"/>
      <w:marLeft w:val="0"/>
      <w:marRight w:val="0"/>
      <w:marTop w:val="0"/>
      <w:marBottom w:val="0"/>
      <w:divBdr>
        <w:top w:val="none" w:sz="0" w:space="0" w:color="auto"/>
        <w:left w:val="none" w:sz="0" w:space="0" w:color="auto"/>
        <w:bottom w:val="none" w:sz="0" w:space="0" w:color="auto"/>
        <w:right w:val="none" w:sz="0" w:space="0" w:color="auto"/>
      </w:divBdr>
    </w:div>
    <w:div w:id="652442399">
      <w:bodyDiv w:val="1"/>
      <w:marLeft w:val="0"/>
      <w:marRight w:val="0"/>
      <w:marTop w:val="0"/>
      <w:marBottom w:val="0"/>
      <w:divBdr>
        <w:top w:val="none" w:sz="0" w:space="0" w:color="auto"/>
        <w:left w:val="none" w:sz="0" w:space="0" w:color="auto"/>
        <w:bottom w:val="none" w:sz="0" w:space="0" w:color="auto"/>
        <w:right w:val="none" w:sz="0" w:space="0" w:color="auto"/>
      </w:divBdr>
    </w:div>
    <w:div w:id="700207757">
      <w:bodyDiv w:val="1"/>
      <w:marLeft w:val="0"/>
      <w:marRight w:val="0"/>
      <w:marTop w:val="0"/>
      <w:marBottom w:val="0"/>
      <w:divBdr>
        <w:top w:val="none" w:sz="0" w:space="0" w:color="auto"/>
        <w:left w:val="none" w:sz="0" w:space="0" w:color="auto"/>
        <w:bottom w:val="none" w:sz="0" w:space="0" w:color="auto"/>
        <w:right w:val="none" w:sz="0" w:space="0" w:color="auto"/>
      </w:divBdr>
    </w:div>
    <w:div w:id="726299738">
      <w:bodyDiv w:val="1"/>
      <w:marLeft w:val="0"/>
      <w:marRight w:val="0"/>
      <w:marTop w:val="0"/>
      <w:marBottom w:val="0"/>
      <w:divBdr>
        <w:top w:val="none" w:sz="0" w:space="0" w:color="auto"/>
        <w:left w:val="none" w:sz="0" w:space="0" w:color="auto"/>
        <w:bottom w:val="none" w:sz="0" w:space="0" w:color="auto"/>
        <w:right w:val="none" w:sz="0" w:space="0" w:color="auto"/>
      </w:divBdr>
    </w:div>
    <w:div w:id="740563687">
      <w:bodyDiv w:val="1"/>
      <w:marLeft w:val="0"/>
      <w:marRight w:val="0"/>
      <w:marTop w:val="0"/>
      <w:marBottom w:val="0"/>
      <w:divBdr>
        <w:top w:val="none" w:sz="0" w:space="0" w:color="auto"/>
        <w:left w:val="none" w:sz="0" w:space="0" w:color="auto"/>
        <w:bottom w:val="none" w:sz="0" w:space="0" w:color="auto"/>
        <w:right w:val="none" w:sz="0" w:space="0" w:color="auto"/>
      </w:divBdr>
    </w:div>
    <w:div w:id="855728035">
      <w:bodyDiv w:val="1"/>
      <w:marLeft w:val="0"/>
      <w:marRight w:val="0"/>
      <w:marTop w:val="0"/>
      <w:marBottom w:val="0"/>
      <w:divBdr>
        <w:top w:val="none" w:sz="0" w:space="0" w:color="auto"/>
        <w:left w:val="none" w:sz="0" w:space="0" w:color="auto"/>
        <w:bottom w:val="none" w:sz="0" w:space="0" w:color="auto"/>
        <w:right w:val="none" w:sz="0" w:space="0" w:color="auto"/>
      </w:divBdr>
    </w:div>
    <w:div w:id="874466738">
      <w:bodyDiv w:val="1"/>
      <w:marLeft w:val="0"/>
      <w:marRight w:val="0"/>
      <w:marTop w:val="0"/>
      <w:marBottom w:val="0"/>
      <w:divBdr>
        <w:top w:val="none" w:sz="0" w:space="0" w:color="auto"/>
        <w:left w:val="none" w:sz="0" w:space="0" w:color="auto"/>
        <w:bottom w:val="none" w:sz="0" w:space="0" w:color="auto"/>
        <w:right w:val="none" w:sz="0" w:space="0" w:color="auto"/>
      </w:divBdr>
    </w:div>
    <w:div w:id="896630258">
      <w:bodyDiv w:val="1"/>
      <w:marLeft w:val="0"/>
      <w:marRight w:val="0"/>
      <w:marTop w:val="0"/>
      <w:marBottom w:val="0"/>
      <w:divBdr>
        <w:top w:val="none" w:sz="0" w:space="0" w:color="auto"/>
        <w:left w:val="none" w:sz="0" w:space="0" w:color="auto"/>
        <w:bottom w:val="none" w:sz="0" w:space="0" w:color="auto"/>
        <w:right w:val="none" w:sz="0" w:space="0" w:color="auto"/>
      </w:divBdr>
    </w:div>
    <w:div w:id="986668027">
      <w:bodyDiv w:val="1"/>
      <w:marLeft w:val="0"/>
      <w:marRight w:val="0"/>
      <w:marTop w:val="0"/>
      <w:marBottom w:val="0"/>
      <w:divBdr>
        <w:top w:val="none" w:sz="0" w:space="0" w:color="auto"/>
        <w:left w:val="none" w:sz="0" w:space="0" w:color="auto"/>
        <w:bottom w:val="none" w:sz="0" w:space="0" w:color="auto"/>
        <w:right w:val="none" w:sz="0" w:space="0" w:color="auto"/>
      </w:divBdr>
    </w:div>
    <w:div w:id="1034580292">
      <w:bodyDiv w:val="1"/>
      <w:marLeft w:val="0"/>
      <w:marRight w:val="0"/>
      <w:marTop w:val="0"/>
      <w:marBottom w:val="0"/>
      <w:divBdr>
        <w:top w:val="none" w:sz="0" w:space="0" w:color="auto"/>
        <w:left w:val="none" w:sz="0" w:space="0" w:color="auto"/>
        <w:bottom w:val="none" w:sz="0" w:space="0" w:color="auto"/>
        <w:right w:val="none" w:sz="0" w:space="0" w:color="auto"/>
      </w:divBdr>
    </w:div>
    <w:div w:id="1138497681">
      <w:bodyDiv w:val="1"/>
      <w:marLeft w:val="0"/>
      <w:marRight w:val="0"/>
      <w:marTop w:val="0"/>
      <w:marBottom w:val="0"/>
      <w:divBdr>
        <w:top w:val="none" w:sz="0" w:space="0" w:color="auto"/>
        <w:left w:val="none" w:sz="0" w:space="0" w:color="auto"/>
        <w:bottom w:val="none" w:sz="0" w:space="0" w:color="auto"/>
        <w:right w:val="none" w:sz="0" w:space="0" w:color="auto"/>
      </w:divBdr>
    </w:div>
    <w:div w:id="1173454673">
      <w:bodyDiv w:val="1"/>
      <w:marLeft w:val="0"/>
      <w:marRight w:val="0"/>
      <w:marTop w:val="0"/>
      <w:marBottom w:val="0"/>
      <w:divBdr>
        <w:top w:val="none" w:sz="0" w:space="0" w:color="auto"/>
        <w:left w:val="none" w:sz="0" w:space="0" w:color="auto"/>
        <w:bottom w:val="none" w:sz="0" w:space="0" w:color="auto"/>
        <w:right w:val="none" w:sz="0" w:space="0" w:color="auto"/>
      </w:divBdr>
    </w:div>
    <w:div w:id="1194348486">
      <w:bodyDiv w:val="1"/>
      <w:marLeft w:val="0"/>
      <w:marRight w:val="0"/>
      <w:marTop w:val="0"/>
      <w:marBottom w:val="0"/>
      <w:divBdr>
        <w:top w:val="none" w:sz="0" w:space="0" w:color="auto"/>
        <w:left w:val="none" w:sz="0" w:space="0" w:color="auto"/>
        <w:bottom w:val="none" w:sz="0" w:space="0" w:color="auto"/>
        <w:right w:val="none" w:sz="0" w:space="0" w:color="auto"/>
      </w:divBdr>
      <w:divsChild>
        <w:div w:id="948437888">
          <w:marLeft w:val="274"/>
          <w:marRight w:val="0"/>
          <w:marTop w:val="240"/>
          <w:marBottom w:val="0"/>
          <w:divBdr>
            <w:top w:val="none" w:sz="0" w:space="0" w:color="auto"/>
            <w:left w:val="none" w:sz="0" w:space="0" w:color="auto"/>
            <w:bottom w:val="none" w:sz="0" w:space="0" w:color="auto"/>
            <w:right w:val="none" w:sz="0" w:space="0" w:color="auto"/>
          </w:divBdr>
        </w:div>
      </w:divsChild>
    </w:div>
    <w:div w:id="1201360734">
      <w:bodyDiv w:val="1"/>
      <w:marLeft w:val="0"/>
      <w:marRight w:val="0"/>
      <w:marTop w:val="0"/>
      <w:marBottom w:val="0"/>
      <w:divBdr>
        <w:top w:val="none" w:sz="0" w:space="0" w:color="auto"/>
        <w:left w:val="none" w:sz="0" w:space="0" w:color="auto"/>
        <w:bottom w:val="none" w:sz="0" w:space="0" w:color="auto"/>
        <w:right w:val="none" w:sz="0" w:space="0" w:color="auto"/>
      </w:divBdr>
    </w:div>
    <w:div w:id="1233081629">
      <w:bodyDiv w:val="1"/>
      <w:marLeft w:val="0"/>
      <w:marRight w:val="0"/>
      <w:marTop w:val="0"/>
      <w:marBottom w:val="0"/>
      <w:divBdr>
        <w:top w:val="none" w:sz="0" w:space="0" w:color="auto"/>
        <w:left w:val="none" w:sz="0" w:space="0" w:color="auto"/>
        <w:bottom w:val="none" w:sz="0" w:space="0" w:color="auto"/>
        <w:right w:val="none" w:sz="0" w:space="0" w:color="auto"/>
      </w:divBdr>
    </w:div>
    <w:div w:id="1236478669">
      <w:bodyDiv w:val="1"/>
      <w:marLeft w:val="0"/>
      <w:marRight w:val="0"/>
      <w:marTop w:val="0"/>
      <w:marBottom w:val="0"/>
      <w:divBdr>
        <w:top w:val="none" w:sz="0" w:space="0" w:color="auto"/>
        <w:left w:val="none" w:sz="0" w:space="0" w:color="auto"/>
        <w:bottom w:val="none" w:sz="0" w:space="0" w:color="auto"/>
        <w:right w:val="none" w:sz="0" w:space="0" w:color="auto"/>
      </w:divBdr>
    </w:div>
    <w:div w:id="1250693315">
      <w:bodyDiv w:val="1"/>
      <w:marLeft w:val="0"/>
      <w:marRight w:val="0"/>
      <w:marTop w:val="0"/>
      <w:marBottom w:val="0"/>
      <w:divBdr>
        <w:top w:val="none" w:sz="0" w:space="0" w:color="auto"/>
        <w:left w:val="none" w:sz="0" w:space="0" w:color="auto"/>
        <w:bottom w:val="none" w:sz="0" w:space="0" w:color="auto"/>
        <w:right w:val="none" w:sz="0" w:space="0" w:color="auto"/>
      </w:divBdr>
      <w:divsChild>
        <w:div w:id="435557786">
          <w:marLeft w:val="274"/>
          <w:marRight w:val="0"/>
          <w:marTop w:val="240"/>
          <w:marBottom w:val="0"/>
          <w:divBdr>
            <w:top w:val="none" w:sz="0" w:space="0" w:color="auto"/>
            <w:left w:val="none" w:sz="0" w:space="0" w:color="auto"/>
            <w:bottom w:val="none" w:sz="0" w:space="0" w:color="auto"/>
            <w:right w:val="none" w:sz="0" w:space="0" w:color="auto"/>
          </w:divBdr>
        </w:div>
      </w:divsChild>
    </w:div>
    <w:div w:id="1284649472">
      <w:bodyDiv w:val="1"/>
      <w:marLeft w:val="0"/>
      <w:marRight w:val="0"/>
      <w:marTop w:val="0"/>
      <w:marBottom w:val="0"/>
      <w:divBdr>
        <w:top w:val="none" w:sz="0" w:space="0" w:color="auto"/>
        <w:left w:val="none" w:sz="0" w:space="0" w:color="auto"/>
        <w:bottom w:val="none" w:sz="0" w:space="0" w:color="auto"/>
        <w:right w:val="none" w:sz="0" w:space="0" w:color="auto"/>
      </w:divBdr>
    </w:div>
    <w:div w:id="1331373502">
      <w:bodyDiv w:val="1"/>
      <w:marLeft w:val="0"/>
      <w:marRight w:val="0"/>
      <w:marTop w:val="0"/>
      <w:marBottom w:val="0"/>
      <w:divBdr>
        <w:top w:val="none" w:sz="0" w:space="0" w:color="auto"/>
        <w:left w:val="none" w:sz="0" w:space="0" w:color="auto"/>
        <w:bottom w:val="none" w:sz="0" w:space="0" w:color="auto"/>
        <w:right w:val="none" w:sz="0" w:space="0" w:color="auto"/>
      </w:divBdr>
    </w:div>
    <w:div w:id="1348367968">
      <w:bodyDiv w:val="1"/>
      <w:marLeft w:val="0"/>
      <w:marRight w:val="0"/>
      <w:marTop w:val="0"/>
      <w:marBottom w:val="0"/>
      <w:divBdr>
        <w:top w:val="none" w:sz="0" w:space="0" w:color="auto"/>
        <w:left w:val="none" w:sz="0" w:space="0" w:color="auto"/>
        <w:bottom w:val="none" w:sz="0" w:space="0" w:color="auto"/>
        <w:right w:val="none" w:sz="0" w:space="0" w:color="auto"/>
      </w:divBdr>
    </w:div>
    <w:div w:id="1419253026">
      <w:bodyDiv w:val="1"/>
      <w:marLeft w:val="0"/>
      <w:marRight w:val="0"/>
      <w:marTop w:val="0"/>
      <w:marBottom w:val="0"/>
      <w:divBdr>
        <w:top w:val="none" w:sz="0" w:space="0" w:color="auto"/>
        <w:left w:val="none" w:sz="0" w:space="0" w:color="auto"/>
        <w:bottom w:val="none" w:sz="0" w:space="0" w:color="auto"/>
        <w:right w:val="none" w:sz="0" w:space="0" w:color="auto"/>
      </w:divBdr>
    </w:div>
    <w:div w:id="1449816410">
      <w:bodyDiv w:val="1"/>
      <w:marLeft w:val="0"/>
      <w:marRight w:val="0"/>
      <w:marTop w:val="0"/>
      <w:marBottom w:val="0"/>
      <w:divBdr>
        <w:top w:val="none" w:sz="0" w:space="0" w:color="auto"/>
        <w:left w:val="none" w:sz="0" w:space="0" w:color="auto"/>
        <w:bottom w:val="none" w:sz="0" w:space="0" w:color="auto"/>
        <w:right w:val="none" w:sz="0" w:space="0" w:color="auto"/>
      </w:divBdr>
    </w:div>
    <w:div w:id="1472477313">
      <w:bodyDiv w:val="1"/>
      <w:marLeft w:val="0"/>
      <w:marRight w:val="0"/>
      <w:marTop w:val="0"/>
      <w:marBottom w:val="0"/>
      <w:divBdr>
        <w:top w:val="none" w:sz="0" w:space="0" w:color="auto"/>
        <w:left w:val="none" w:sz="0" w:space="0" w:color="auto"/>
        <w:bottom w:val="none" w:sz="0" w:space="0" w:color="auto"/>
        <w:right w:val="none" w:sz="0" w:space="0" w:color="auto"/>
      </w:divBdr>
    </w:div>
    <w:div w:id="1487630634">
      <w:bodyDiv w:val="1"/>
      <w:marLeft w:val="0"/>
      <w:marRight w:val="0"/>
      <w:marTop w:val="0"/>
      <w:marBottom w:val="0"/>
      <w:divBdr>
        <w:top w:val="none" w:sz="0" w:space="0" w:color="auto"/>
        <w:left w:val="none" w:sz="0" w:space="0" w:color="auto"/>
        <w:bottom w:val="none" w:sz="0" w:space="0" w:color="auto"/>
        <w:right w:val="none" w:sz="0" w:space="0" w:color="auto"/>
      </w:divBdr>
    </w:div>
    <w:div w:id="1491362343">
      <w:bodyDiv w:val="1"/>
      <w:marLeft w:val="0"/>
      <w:marRight w:val="0"/>
      <w:marTop w:val="0"/>
      <w:marBottom w:val="0"/>
      <w:divBdr>
        <w:top w:val="none" w:sz="0" w:space="0" w:color="auto"/>
        <w:left w:val="none" w:sz="0" w:space="0" w:color="auto"/>
        <w:bottom w:val="none" w:sz="0" w:space="0" w:color="auto"/>
        <w:right w:val="none" w:sz="0" w:space="0" w:color="auto"/>
      </w:divBdr>
    </w:div>
    <w:div w:id="1498615960">
      <w:bodyDiv w:val="1"/>
      <w:marLeft w:val="0"/>
      <w:marRight w:val="0"/>
      <w:marTop w:val="0"/>
      <w:marBottom w:val="0"/>
      <w:divBdr>
        <w:top w:val="none" w:sz="0" w:space="0" w:color="auto"/>
        <w:left w:val="none" w:sz="0" w:space="0" w:color="auto"/>
        <w:bottom w:val="none" w:sz="0" w:space="0" w:color="auto"/>
        <w:right w:val="none" w:sz="0" w:space="0" w:color="auto"/>
      </w:divBdr>
    </w:div>
    <w:div w:id="1550460588">
      <w:bodyDiv w:val="1"/>
      <w:marLeft w:val="0"/>
      <w:marRight w:val="0"/>
      <w:marTop w:val="0"/>
      <w:marBottom w:val="0"/>
      <w:divBdr>
        <w:top w:val="none" w:sz="0" w:space="0" w:color="auto"/>
        <w:left w:val="none" w:sz="0" w:space="0" w:color="auto"/>
        <w:bottom w:val="none" w:sz="0" w:space="0" w:color="auto"/>
        <w:right w:val="none" w:sz="0" w:space="0" w:color="auto"/>
      </w:divBdr>
    </w:div>
    <w:div w:id="1561013495">
      <w:bodyDiv w:val="1"/>
      <w:marLeft w:val="0"/>
      <w:marRight w:val="0"/>
      <w:marTop w:val="0"/>
      <w:marBottom w:val="0"/>
      <w:divBdr>
        <w:top w:val="none" w:sz="0" w:space="0" w:color="auto"/>
        <w:left w:val="none" w:sz="0" w:space="0" w:color="auto"/>
        <w:bottom w:val="none" w:sz="0" w:space="0" w:color="auto"/>
        <w:right w:val="none" w:sz="0" w:space="0" w:color="auto"/>
      </w:divBdr>
    </w:div>
    <w:div w:id="1588995115">
      <w:bodyDiv w:val="1"/>
      <w:marLeft w:val="0"/>
      <w:marRight w:val="0"/>
      <w:marTop w:val="0"/>
      <w:marBottom w:val="0"/>
      <w:divBdr>
        <w:top w:val="none" w:sz="0" w:space="0" w:color="auto"/>
        <w:left w:val="none" w:sz="0" w:space="0" w:color="auto"/>
        <w:bottom w:val="none" w:sz="0" w:space="0" w:color="auto"/>
        <w:right w:val="none" w:sz="0" w:space="0" w:color="auto"/>
      </w:divBdr>
    </w:div>
    <w:div w:id="1597862219">
      <w:bodyDiv w:val="1"/>
      <w:marLeft w:val="0"/>
      <w:marRight w:val="0"/>
      <w:marTop w:val="0"/>
      <w:marBottom w:val="0"/>
      <w:divBdr>
        <w:top w:val="none" w:sz="0" w:space="0" w:color="auto"/>
        <w:left w:val="none" w:sz="0" w:space="0" w:color="auto"/>
        <w:bottom w:val="none" w:sz="0" w:space="0" w:color="auto"/>
        <w:right w:val="none" w:sz="0" w:space="0" w:color="auto"/>
      </w:divBdr>
    </w:div>
    <w:div w:id="1602184406">
      <w:bodyDiv w:val="1"/>
      <w:marLeft w:val="0"/>
      <w:marRight w:val="0"/>
      <w:marTop w:val="0"/>
      <w:marBottom w:val="0"/>
      <w:divBdr>
        <w:top w:val="none" w:sz="0" w:space="0" w:color="auto"/>
        <w:left w:val="none" w:sz="0" w:space="0" w:color="auto"/>
        <w:bottom w:val="none" w:sz="0" w:space="0" w:color="auto"/>
        <w:right w:val="none" w:sz="0" w:space="0" w:color="auto"/>
      </w:divBdr>
    </w:div>
    <w:div w:id="1607078018">
      <w:bodyDiv w:val="1"/>
      <w:marLeft w:val="0"/>
      <w:marRight w:val="0"/>
      <w:marTop w:val="0"/>
      <w:marBottom w:val="0"/>
      <w:divBdr>
        <w:top w:val="none" w:sz="0" w:space="0" w:color="auto"/>
        <w:left w:val="none" w:sz="0" w:space="0" w:color="auto"/>
        <w:bottom w:val="none" w:sz="0" w:space="0" w:color="auto"/>
        <w:right w:val="none" w:sz="0" w:space="0" w:color="auto"/>
      </w:divBdr>
    </w:div>
    <w:div w:id="1608272942">
      <w:bodyDiv w:val="1"/>
      <w:marLeft w:val="0"/>
      <w:marRight w:val="0"/>
      <w:marTop w:val="0"/>
      <w:marBottom w:val="0"/>
      <w:divBdr>
        <w:top w:val="none" w:sz="0" w:space="0" w:color="auto"/>
        <w:left w:val="none" w:sz="0" w:space="0" w:color="auto"/>
        <w:bottom w:val="none" w:sz="0" w:space="0" w:color="auto"/>
        <w:right w:val="none" w:sz="0" w:space="0" w:color="auto"/>
      </w:divBdr>
    </w:div>
    <w:div w:id="1623225126">
      <w:bodyDiv w:val="1"/>
      <w:marLeft w:val="0"/>
      <w:marRight w:val="0"/>
      <w:marTop w:val="0"/>
      <w:marBottom w:val="0"/>
      <w:divBdr>
        <w:top w:val="none" w:sz="0" w:space="0" w:color="auto"/>
        <w:left w:val="none" w:sz="0" w:space="0" w:color="auto"/>
        <w:bottom w:val="none" w:sz="0" w:space="0" w:color="auto"/>
        <w:right w:val="none" w:sz="0" w:space="0" w:color="auto"/>
      </w:divBdr>
    </w:div>
    <w:div w:id="1651129046">
      <w:bodyDiv w:val="1"/>
      <w:marLeft w:val="0"/>
      <w:marRight w:val="0"/>
      <w:marTop w:val="0"/>
      <w:marBottom w:val="0"/>
      <w:divBdr>
        <w:top w:val="none" w:sz="0" w:space="0" w:color="auto"/>
        <w:left w:val="none" w:sz="0" w:space="0" w:color="auto"/>
        <w:bottom w:val="none" w:sz="0" w:space="0" w:color="auto"/>
        <w:right w:val="none" w:sz="0" w:space="0" w:color="auto"/>
      </w:divBdr>
    </w:div>
    <w:div w:id="1689793520">
      <w:bodyDiv w:val="1"/>
      <w:marLeft w:val="0"/>
      <w:marRight w:val="0"/>
      <w:marTop w:val="0"/>
      <w:marBottom w:val="0"/>
      <w:divBdr>
        <w:top w:val="none" w:sz="0" w:space="0" w:color="auto"/>
        <w:left w:val="none" w:sz="0" w:space="0" w:color="auto"/>
        <w:bottom w:val="none" w:sz="0" w:space="0" w:color="auto"/>
        <w:right w:val="none" w:sz="0" w:space="0" w:color="auto"/>
      </w:divBdr>
      <w:divsChild>
        <w:div w:id="1074737919">
          <w:marLeft w:val="274"/>
          <w:marRight w:val="0"/>
          <w:marTop w:val="0"/>
          <w:marBottom w:val="0"/>
          <w:divBdr>
            <w:top w:val="none" w:sz="0" w:space="0" w:color="auto"/>
            <w:left w:val="none" w:sz="0" w:space="0" w:color="auto"/>
            <w:bottom w:val="none" w:sz="0" w:space="0" w:color="auto"/>
            <w:right w:val="none" w:sz="0" w:space="0" w:color="auto"/>
          </w:divBdr>
        </w:div>
      </w:divsChild>
    </w:div>
    <w:div w:id="1711761674">
      <w:bodyDiv w:val="1"/>
      <w:marLeft w:val="0"/>
      <w:marRight w:val="0"/>
      <w:marTop w:val="0"/>
      <w:marBottom w:val="0"/>
      <w:divBdr>
        <w:top w:val="none" w:sz="0" w:space="0" w:color="auto"/>
        <w:left w:val="none" w:sz="0" w:space="0" w:color="auto"/>
        <w:bottom w:val="none" w:sz="0" w:space="0" w:color="auto"/>
        <w:right w:val="none" w:sz="0" w:space="0" w:color="auto"/>
      </w:divBdr>
    </w:div>
    <w:div w:id="1725058734">
      <w:bodyDiv w:val="1"/>
      <w:marLeft w:val="0"/>
      <w:marRight w:val="0"/>
      <w:marTop w:val="0"/>
      <w:marBottom w:val="0"/>
      <w:divBdr>
        <w:top w:val="none" w:sz="0" w:space="0" w:color="auto"/>
        <w:left w:val="none" w:sz="0" w:space="0" w:color="auto"/>
        <w:bottom w:val="none" w:sz="0" w:space="0" w:color="auto"/>
        <w:right w:val="none" w:sz="0" w:space="0" w:color="auto"/>
      </w:divBdr>
    </w:div>
    <w:div w:id="1731227976">
      <w:bodyDiv w:val="1"/>
      <w:marLeft w:val="0"/>
      <w:marRight w:val="0"/>
      <w:marTop w:val="0"/>
      <w:marBottom w:val="0"/>
      <w:divBdr>
        <w:top w:val="none" w:sz="0" w:space="0" w:color="auto"/>
        <w:left w:val="none" w:sz="0" w:space="0" w:color="auto"/>
        <w:bottom w:val="none" w:sz="0" w:space="0" w:color="auto"/>
        <w:right w:val="none" w:sz="0" w:space="0" w:color="auto"/>
      </w:divBdr>
      <w:divsChild>
        <w:div w:id="200018053">
          <w:marLeft w:val="274"/>
          <w:marRight w:val="0"/>
          <w:marTop w:val="0"/>
          <w:marBottom w:val="0"/>
          <w:divBdr>
            <w:top w:val="none" w:sz="0" w:space="0" w:color="auto"/>
            <w:left w:val="none" w:sz="0" w:space="0" w:color="auto"/>
            <w:bottom w:val="none" w:sz="0" w:space="0" w:color="auto"/>
            <w:right w:val="none" w:sz="0" w:space="0" w:color="auto"/>
          </w:divBdr>
        </w:div>
        <w:div w:id="148600424">
          <w:marLeft w:val="274"/>
          <w:marRight w:val="0"/>
          <w:marTop w:val="240"/>
          <w:marBottom w:val="0"/>
          <w:divBdr>
            <w:top w:val="none" w:sz="0" w:space="0" w:color="auto"/>
            <w:left w:val="none" w:sz="0" w:space="0" w:color="auto"/>
            <w:bottom w:val="none" w:sz="0" w:space="0" w:color="auto"/>
            <w:right w:val="none" w:sz="0" w:space="0" w:color="auto"/>
          </w:divBdr>
        </w:div>
        <w:div w:id="1833134224">
          <w:marLeft w:val="274"/>
          <w:marRight w:val="0"/>
          <w:marTop w:val="240"/>
          <w:marBottom w:val="0"/>
          <w:divBdr>
            <w:top w:val="none" w:sz="0" w:space="0" w:color="auto"/>
            <w:left w:val="none" w:sz="0" w:space="0" w:color="auto"/>
            <w:bottom w:val="none" w:sz="0" w:space="0" w:color="auto"/>
            <w:right w:val="none" w:sz="0" w:space="0" w:color="auto"/>
          </w:divBdr>
        </w:div>
        <w:div w:id="676006200">
          <w:marLeft w:val="274"/>
          <w:marRight w:val="0"/>
          <w:marTop w:val="240"/>
          <w:marBottom w:val="0"/>
          <w:divBdr>
            <w:top w:val="none" w:sz="0" w:space="0" w:color="auto"/>
            <w:left w:val="none" w:sz="0" w:space="0" w:color="auto"/>
            <w:bottom w:val="none" w:sz="0" w:space="0" w:color="auto"/>
            <w:right w:val="none" w:sz="0" w:space="0" w:color="auto"/>
          </w:divBdr>
        </w:div>
        <w:div w:id="1680500245">
          <w:marLeft w:val="274"/>
          <w:marRight w:val="0"/>
          <w:marTop w:val="240"/>
          <w:marBottom w:val="0"/>
          <w:divBdr>
            <w:top w:val="none" w:sz="0" w:space="0" w:color="auto"/>
            <w:left w:val="none" w:sz="0" w:space="0" w:color="auto"/>
            <w:bottom w:val="none" w:sz="0" w:space="0" w:color="auto"/>
            <w:right w:val="none" w:sz="0" w:space="0" w:color="auto"/>
          </w:divBdr>
        </w:div>
      </w:divsChild>
    </w:div>
    <w:div w:id="1742828008">
      <w:bodyDiv w:val="1"/>
      <w:marLeft w:val="0"/>
      <w:marRight w:val="0"/>
      <w:marTop w:val="0"/>
      <w:marBottom w:val="0"/>
      <w:divBdr>
        <w:top w:val="none" w:sz="0" w:space="0" w:color="auto"/>
        <w:left w:val="none" w:sz="0" w:space="0" w:color="auto"/>
        <w:bottom w:val="none" w:sz="0" w:space="0" w:color="auto"/>
        <w:right w:val="none" w:sz="0" w:space="0" w:color="auto"/>
      </w:divBdr>
    </w:div>
    <w:div w:id="1805539532">
      <w:bodyDiv w:val="1"/>
      <w:marLeft w:val="0"/>
      <w:marRight w:val="0"/>
      <w:marTop w:val="0"/>
      <w:marBottom w:val="0"/>
      <w:divBdr>
        <w:top w:val="none" w:sz="0" w:space="0" w:color="auto"/>
        <w:left w:val="none" w:sz="0" w:space="0" w:color="auto"/>
        <w:bottom w:val="none" w:sz="0" w:space="0" w:color="auto"/>
        <w:right w:val="none" w:sz="0" w:space="0" w:color="auto"/>
      </w:divBdr>
    </w:div>
    <w:div w:id="1806459952">
      <w:bodyDiv w:val="1"/>
      <w:marLeft w:val="0"/>
      <w:marRight w:val="0"/>
      <w:marTop w:val="0"/>
      <w:marBottom w:val="0"/>
      <w:divBdr>
        <w:top w:val="none" w:sz="0" w:space="0" w:color="auto"/>
        <w:left w:val="none" w:sz="0" w:space="0" w:color="auto"/>
        <w:bottom w:val="none" w:sz="0" w:space="0" w:color="auto"/>
        <w:right w:val="none" w:sz="0" w:space="0" w:color="auto"/>
      </w:divBdr>
    </w:div>
    <w:div w:id="1806659315">
      <w:bodyDiv w:val="1"/>
      <w:marLeft w:val="0"/>
      <w:marRight w:val="0"/>
      <w:marTop w:val="0"/>
      <w:marBottom w:val="0"/>
      <w:divBdr>
        <w:top w:val="none" w:sz="0" w:space="0" w:color="auto"/>
        <w:left w:val="none" w:sz="0" w:space="0" w:color="auto"/>
        <w:bottom w:val="none" w:sz="0" w:space="0" w:color="auto"/>
        <w:right w:val="none" w:sz="0" w:space="0" w:color="auto"/>
      </w:divBdr>
    </w:div>
    <w:div w:id="1837958660">
      <w:bodyDiv w:val="1"/>
      <w:marLeft w:val="0"/>
      <w:marRight w:val="0"/>
      <w:marTop w:val="0"/>
      <w:marBottom w:val="0"/>
      <w:divBdr>
        <w:top w:val="none" w:sz="0" w:space="0" w:color="auto"/>
        <w:left w:val="none" w:sz="0" w:space="0" w:color="auto"/>
        <w:bottom w:val="none" w:sz="0" w:space="0" w:color="auto"/>
        <w:right w:val="none" w:sz="0" w:space="0" w:color="auto"/>
      </w:divBdr>
      <w:divsChild>
        <w:div w:id="1295214870">
          <w:marLeft w:val="360"/>
          <w:marRight w:val="0"/>
          <w:marTop w:val="200"/>
          <w:marBottom w:val="0"/>
          <w:divBdr>
            <w:top w:val="none" w:sz="0" w:space="0" w:color="auto"/>
            <w:left w:val="none" w:sz="0" w:space="0" w:color="auto"/>
            <w:bottom w:val="none" w:sz="0" w:space="0" w:color="auto"/>
            <w:right w:val="none" w:sz="0" w:space="0" w:color="auto"/>
          </w:divBdr>
        </w:div>
        <w:div w:id="2062242166">
          <w:marLeft w:val="360"/>
          <w:marRight w:val="0"/>
          <w:marTop w:val="200"/>
          <w:marBottom w:val="0"/>
          <w:divBdr>
            <w:top w:val="none" w:sz="0" w:space="0" w:color="auto"/>
            <w:left w:val="none" w:sz="0" w:space="0" w:color="auto"/>
            <w:bottom w:val="none" w:sz="0" w:space="0" w:color="auto"/>
            <w:right w:val="none" w:sz="0" w:space="0" w:color="auto"/>
          </w:divBdr>
        </w:div>
        <w:div w:id="380593882">
          <w:marLeft w:val="360"/>
          <w:marRight w:val="0"/>
          <w:marTop w:val="200"/>
          <w:marBottom w:val="0"/>
          <w:divBdr>
            <w:top w:val="none" w:sz="0" w:space="0" w:color="auto"/>
            <w:left w:val="none" w:sz="0" w:space="0" w:color="auto"/>
            <w:bottom w:val="none" w:sz="0" w:space="0" w:color="auto"/>
            <w:right w:val="none" w:sz="0" w:space="0" w:color="auto"/>
          </w:divBdr>
        </w:div>
      </w:divsChild>
    </w:div>
    <w:div w:id="1847859442">
      <w:bodyDiv w:val="1"/>
      <w:marLeft w:val="0"/>
      <w:marRight w:val="0"/>
      <w:marTop w:val="0"/>
      <w:marBottom w:val="0"/>
      <w:divBdr>
        <w:top w:val="none" w:sz="0" w:space="0" w:color="auto"/>
        <w:left w:val="none" w:sz="0" w:space="0" w:color="auto"/>
        <w:bottom w:val="none" w:sz="0" w:space="0" w:color="auto"/>
        <w:right w:val="none" w:sz="0" w:space="0" w:color="auto"/>
      </w:divBdr>
    </w:div>
    <w:div w:id="1858082079">
      <w:bodyDiv w:val="1"/>
      <w:marLeft w:val="0"/>
      <w:marRight w:val="0"/>
      <w:marTop w:val="0"/>
      <w:marBottom w:val="0"/>
      <w:divBdr>
        <w:top w:val="none" w:sz="0" w:space="0" w:color="auto"/>
        <w:left w:val="none" w:sz="0" w:space="0" w:color="auto"/>
        <w:bottom w:val="none" w:sz="0" w:space="0" w:color="auto"/>
        <w:right w:val="none" w:sz="0" w:space="0" w:color="auto"/>
      </w:divBdr>
    </w:div>
    <w:div w:id="1899392431">
      <w:bodyDiv w:val="1"/>
      <w:marLeft w:val="0"/>
      <w:marRight w:val="0"/>
      <w:marTop w:val="0"/>
      <w:marBottom w:val="0"/>
      <w:divBdr>
        <w:top w:val="none" w:sz="0" w:space="0" w:color="auto"/>
        <w:left w:val="none" w:sz="0" w:space="0" w:color="auto"/>
        <w:bottom w:val="none" w:sz="0" w:space="0" w:color="auto"/>
        <w:right w:val="none" w:sz="0" w:space="0" w:color="auto"/>
      </w:divBdr>
    </w:div>
    <w:div w:id="1912814622">
      <w:bodyDiv w:val="1"/>
      <w:marLeft w:val="0"/>
      <w:marRight w:val="0"/>
      <w:marTop w:val="0"/>
      <w:marBottom w:val="0"/>
      <w:divBdr>
        <w:top w:val="none" w:sz="0" w:space="0" w:color="auto"/>
        <w:left w:val="none" w:sz="0" w:space="0" w:color="auto"/>
        <w:bottom w:val="none" w:sz="0" w:space="0" w:color="auto"/>
        <w:right w:val="none" w:sz="0" w:space="0" w:color="auto"/>
      </w:divBdr>
    </w:div>
    <w:div w:id="1914193280">
      <w:bodyDiv w:val="1"/>
      <w:marLeft w:val="0"/>
      <w:marRight w:val="0"/>
      <w:marTop w:val="0"/>
      <w:marBottom w:val="0"/>
      <w:divBdr>
        <w:top w:val="none" w:sz="0" w:space="0" w:color="auto"/>
        <w:left w:val="none" w:sz="0" w:space="0" w:color="auto"/>
        <w:bottom w:val="none" w:sz="0" w:space="0" w:color="auto"/>
        <w:right w:val="none" w:sz="0" w:space="0" w:color="auto"/>
      </w:divBdr>
    </w:div>
    <w:div w:id="1924489640">
      <w:bodyDiv w:val="1"/>
      <w:marLeft w:val="0"/>
      <w:marRight w:val="0"/>
      <w:marTop w:val="0"/>
      <w:marBottom w:val="0"/>
      <w:divBdr>
        <w:top w:val="none" w:sz="0" w:space="0" w:color="auto"/>
        <w:left w:val="none" w:sz="0" w:space="0" w:color="auto"/>
        <w:bottom w:val="none" w:sz="0" w:space="0" w:color="auto"/>
        <w:right w:val="none" w:sz="0" w:space="0" w:color="auto"/>
      </w:divBdr>
    </w:div>
    <w:div w:id="1991320323">
      <w:bodyDiv w:val="1"/>
      <w:marLeft w:val="0"/>
      <w:marRight w:val="0"/>
      <w:marTop w:val="0"/>
      <w:marBottom w:val="0"/>
      <w:divBdr>
        <w:top w:val="none" w:sz="0" w:space="0" w:color="auto"/>
        <w:left w:val="none" w:sz="0" w:space="0" w:color="auto"/>
        <w:bottom w:val="none" w:sz="0" w:space="0" w:color="auto"/>
        <w:right w:val="none" w:sz="0" w:space="0" w:color="auto"/>
      </w:divBdr>
    </w:div>
    <w:div w:id="2001621110">
      <w:bodyDiv w:val="1"/>
      <w:marLeft w:val="0"/>
      <w:marRight w:val="0"/>
      <w:marTop w:val="0"/>
      <w:marBottom w:val="0"/>
      <w:divBdr>
        <w:top w:val="none" w:sz="0" w:space="0" w:color="auto"/>
        <w:left w:val="none" w:sz="0" w:space="0" w:color="auto"/>
        <w:bottom w:val="none" w:sz="0" w:space="0" w:color="auto"/>
        <w:right w:val="none" w:sz="0" w:space="0" w:color="auto"/>
      </w:divBdr>
    </w:div>
    <w:div w:id="2014069458">
      <w:bodyDiv w:val="1"/>
      <w:marLeft w:val="0"/>
      <w:marRight w:val="0"/>
      <w:marTop w:val="0"/>
      <w:marBottom w:val="0"/>
      <w:divBdr>
        <w:top w:val="none" w:sz="0" w:space="0" w:color="auto"/>
        <w:left w:val="none" w:sz="0" w:space="0" w:color="auto"/>
        <w:bottom w:val="none" w:sz="0" w:space="0" w:color="auto"/>
        <w:right w:val="none" w:sz="0" w:space="0" w:color="auto"/>
      </w:divBdr>
    </w:div>
    <w:div w:id="2026518255">
      <w:bodyDiv w:val="1"/>
      <w:marLeft w:val="0"/>
      <w:marRight w:val="0"/>
      <w:marTop w:val="0"/>
      <w:marBottom w:val="0"/>
      <w:divBdr>
        <w:top w:val="none" w:sz="0" w:space="0" w:color="auto"/>
        <w:left w:val="none" w:sz="0" w:space="0" w:color="auto"/>
        <w:bottom w:val="none" w:sz="0" w:space="0" w:color="auto"/>
        <w:right w:val="none" w:sz="0" w:space="0" w:color="auto"/>
      </w:divBdr>
    </w:div>
    <w:div w:id="2030134653">
      <w:bodyDiv w:val="1"/>
      <w:marLeft w:val="0"/>
      <w:marRight w:val="0"/>
      <w:marTop w:val="0"/>
      <w:marBottom w:val="0"/>
      <w:divBdr>
        <w:top w:val="none" w:sz="0" w:space="0" w:color="auto"/>
        <w:left w:val="none" w:sz="0" w:space="0" w:color="auto"/>
        <w:bottom w:val="none" w:sz="0" w:space="0" w:color="auto"/>
        <w:right w:val="none" w:sz="0" w:space="0" w:color="auto"/>
      </w:divBdr>
    </w:div>
    <w:div w:id="2069263626">
      <w:bodyDiv w:val="1"/>
      <w:marLeft w:val="0"/>
      <w:marRight w:val="0"/>
      <w:marTop w:val="0"/>
      <w:marBottom w:val="0"/>
      <w:divBdr>
        <w:top w:val="none" w:sz="0" w:space="0" w:color="auto"/>
        <w:left w:val="none" w:sz="0" w:space="0" w:color="auto"/>
        <w:bottom w:val="none" w:sz="0" w:space="0" w:color="auto"/>
        <w:right w:val="none" w:sz="0" w:space="0" w:color="auto"/>
      </w:divBdr>
    </w:div>
    <w:div w:id="2074229278">
      <w:bodyDiv w:val="1"/>
      <w:marLeft w:val="0"/>
      <w:marRight w:val="0"/>
      <w:marTop w:val="0"/>
      <w:marBottom w:val="0"/>
      <w:divBdr>
        <w:top w:val="none" w:sz="0" w:space="0" w:color="auto"/>
        <w:left w:val="none" w:sz="0" w:space="0" w:color="auto"/>
        <w:bottom w:val="none" w:sz="0" w:space="0" w:color="auto"/>
        <w:right w:val="none" w:sz="0" w:space="0" w:color="auto"/>
      </w:divBdr>
      <w:divsChild>
        <w:div w:id="6833056">
          <w:marLeft w:val="274"/>
          <w:marRight w:val="0"/>
          <w:marTop w:val="0"/>
          <w:marBottom w:val="0"/>
          <w:divBdr>
            <w:top w:val="none" w:sz="0" w:space="0" w:color="auto"/>
            <w:left w:val="none" w:sz="0" w:space="0" w:color="auto"/>
            <w:bottom w:val="none" w:sz="0" w:space="0" w:color="auto"/>
            <w:right w:val="none" w:sz="0" w:space="0" w:color="auto"/>
          </w:divBdr>
        </w:div>
        <w:div w:id="408044987">
          <w:marLeft w:val="274"/>
          <w:marRight w:val="0"/>
          <w:marTop w:val="240"/>
          <w:marBottom w:val="0"/>
          <w:divBdr>
            <w:top w:val="none" w:sz="0" w:space="0" w:color="auto"/>
            <w:left w:val="none" w:sz="0" w:space="0" w:color="auto"/>
            <w:bottom w:val="none" w:sz="0" w:space="0" w:color="auto"/>
            <w:right w:val="none" w:sz="0" w:space="0" w:color="auto"/>
          </w:divBdr>
        </w:div>
        <w:div w:id="419445824">
          <w:marLeft w:val="274"/>
          <w:marRight w:val="0"/>
          <w:marTop w:val="240"/>
          <w:marBottom w:val="0"/>
          <w:divBdr>
            <w:top w:val="none" w:sz="0" w:space="0" w:color="auto"/>
            <w:left w:val="none" w:sz="0" w:space="0" w:color="auto"/>
            <w:bottom w:val="none" w:sz="0" w:space="0" w:color="auto"/>
            <w:right w:val="none" w:sz="0" w:space="0" w:color="auto"/>
          </w:divBdr>
        </w:div>
      </w:divsChild>
    </w:div>
    <w:div w:id="2085489278">
      <w:bodyDiv w:val="1"/>
      <w:marLeft w:val="0"/>
      <w:marRight w:val="0"/>
      <w:marTop w:val="0"/>
      <w:marBottom w:val="0"/>
      <w:divBdr>
        <w:top w:val="none" w:sz="0" w:space="0" w:color="auto"/>
        <w:left w:val="none" w:sz="0" w:space="0" w:color="auto"/>
        <w:bottom w:val="none" w:sz="0" w:space="0" w:color="auto"/>
        <w:right w:val="none" w:sz="0" w:space="0" w:color="auto"/>
      </w:divBdr>
    </w:div>
    <w:div w:id="211825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hyperlink" Target="http://www.readingrockets.org/blogs/shanahan-literacy/culturally-responsive-literacy-instruction" TargetMode="External"/><Relationship Id="rId47" Type="http://schemas.openxmlformats.org/officeDocument/2006/relationships/image" Target="media/image42.jpeg"/><Relationship Id="rId50" Type="http://schemas.openxmlformats.org/officeDocument/2006/relationships/hyperlink" Target="https://www.nctm.org/Standards-and-Positions/Position-Statements/Teaching-Mathematics-to-English-Language-Learners/" TargetMode="External"/><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0.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image" Target="media/image1.png"/><Relationship Id="rId61" Type="http://schemas.openxmlformats.org/officeDocument/2006/relationships/image" Target="media/image55.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0.jpeg"/><Relationship Id="rId8" Type="http://schemas.openxmlformats.org/officeDocument/2006/relationships/image" Target="media/image4.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1.jpeg"/><Relationship Id="rId59" Type="http://schemas.openxmlformats.org/officeDocument/2006/relationships/image" Target="media/image5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4.jpeg"/><Relationship Id="rId57" Type="http://schemas.openxmlformats.org/officeDocument/2006/relationships/image" Target="media/image51.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39.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28</Pages>
  <Words>4455</Words>
  <Characters>25399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Harvey,Alexandria N</dc:creator>
  <cp:keywords/>
  <dc:description/>
  <cp:lastModifiedBy>Microsoft Office User</cp:lastModifiedBy>
  <cp:revision>3</cp:revision>
  <cp:lastPrinted>2019-08-05T14:45:00Z</cp:lastPrinted>
  <dcterms:created xsi:type="dcterms:W3CDTF">2019-08-27T17:43:00Z</dcterms:created>
  <dcterms:modified xsi:type="dcterms:W3CDTF">2019-08-27T18:16:00Z</dcterms:modified>
</cp:coreProperties>
</file>