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74DA4" w14:textId="77777777" w:rsidR="004A0F75" w:rsidRDefault="00C4464D" w:rsidP="00C4464D">
      <w:pPr>
        <w:jc w:val="center"/>
      </w:pPr>
      <w:bookmarkStart w:id="0" w:name="_GoBack"/>
      <w:bookmarkEnd w:id="0"/>
      <w:r>
        <w:t>The University</w:t>
      </w:r>
    </w:p>
    <w:p w14:paraId="200A673E" w14:textId="77777777" w:rsidR="00C4464D" w:rsidRPr="00937FF4" w:rsidRDefault="007623FA" w:rsidP="00C4464D">
      <w:pPr>
        <w:jc w:val="center"/>
        <w:rPr>
          <w:b/>
        </w:rPr>
      </w:pPr>
      <w:r w:rsidRPr="00937FF4">
        <w:rPr>
          <w:b/>
        </w:rPr>
        <w:t>READ</w:t>
      </w:r>
      <w:r w:rsidR="00C4464D" w:rsidRPr="00937FF4">
        <w:rPr>
          <w:b/>
        </w:rPr>
        <w:t xml:space="preserve"> 3245: </w:t>
      </w:r>
      <w:r w:rsidR="00232AB6" w:rsidRPr="00937FF4">
        <w:rPr>
          <w:b/>
        </w:rPr>
        <w:t xml:space="preserve">Adolescent Literacy: </w:t>
      </w:r>
      <w:r w:rsidR="00C4464D" w:rsidRPr="00937FF4">
        <w:rPr>
          <w:b/>
        </w:rPr>
        <w:t>Reading in the Disciplines</w:t>
      </w:r>
    </w:p>
    <w:p w14:paraId="4A27871F" w14:textId="77777777" w:rsidR="00C4464D" w:rsidRDefault="00C4464D" w:rsidP="00C4464D">
      <w:pPr>
        <w:jc w:val="center"/>
      </w:pPr>
      <w:r>
        <w:t>Fall, 2013</w:t>
      </w:r>
    </w:p>
    <w:p w14:paraId="697782AE" w14:textId="77777777" w:rsidR="00232AB6" w:rsidRDefault="00232AB6" w:rsidP="00C4464D">
      <w:pPr>
        <w:jc w:val="center"/>
      </w:pPr>
    </w:p>
    <w:p w14:paraId="28DD45EC" w14:textId="77777777" w:rsidR="00232AB6" w:rsidRPr="006206CE" w:rsidRDefault="00232AB6" w:rsidP="00232AB6">
      <w:pPr>
        <w:rPr>
          <w:b/>
        </w:rPr>
      </w:pPr>
      <w:r w:rsidRPr="006206CE">
        <w:rPr>
          <w:b/>
        </w:rPr>
        <w:t>University</w:t>
      </w:r>
      <w:r w:rsidR="00842F82" w:rsidRPr="006206CE">
        <w:rPr>
          <w:b/>
        </w:rPr>
        <w:t>/Instructor</w:t>
      </w:r>
      <w:r w:rsidRPr="006206CE">
        <w:rPr>
          <w:b/>
        </w:rPr>
        <w:t xml:space="preserve"> Information</w:t>
      </w:r>
    </w:p>
    <w:p w14:paraId="4BD03A1D" w14:textId="77777777" w:rsidR="00232AB6" w:rsidRDefault="00232AB6" w:rsidP="00232AB6"/>
    <w:p w14:paraId="0E523A0A" w14:textId="77777777" w:rsidR="00232AB6" w:rsidRDefault="00232AB6" w:rsidP="00232AB6">
      <w:r w:rsidRPr="006206CE">
        <w:rPr>
          <w:b/>
        </w:rPr>
        <w:t>Course Description:</w:t>
      </w:r>
      <w:r>
        <w:t xml:space="preserve"> </w:t>
      </w:r>
      <w:r w:rsidR="007623FA">
        <w:t xml:space="preserve">READ 3245, Adolescent Literacy: Reading in the Disciplines includes methods, strategies, and resources for teaching students in grades 6-12 to read complex disciplinary texts. It addresses the Common Core State Standards for Grades 6-12 English/LA Literacy and Literacy in History/Social Studies, Science, &amp; Technical Subjects. </w:t>
      </w:r>
      <w:r w:rsidR="0094556C">
        <w:t>Students are expected to apply, model, and utilize the strategies presented; active engagement and participation during class is required.</w:t>
      </w:r>
    </w:p>
    <w:p w14:paraId="03893A66" w14:textId="77777777" w:rsidR="00C4464D" w:rsidRDefault="00C4464D" w:rsidP="00C4464D">
      <w:pPr>
        <w:jc w:val="center"/>
      </w:pPr>
    </w:p>
    <w:p w14:paraId="42920756" w14:textId="77777777" w:rsidR="00C4464D" w:rsidRPr="006206CE" w:rsidRDefault="00C67056" w:rsidP="00C4464D">
      <w:pPr>
        <w:rPr>
          <w:b/>
        </w:rPr>
      </w:pPr>
      <w:r w:rsidRPr="006206CE">
        <w:rPr>
          <w:b/>
        </w:rPr>
        <w:t>Course Objectives:</w:t>
      </w:r>
    </w:p>
    <w:p w14:paraId="7730557E" w14:textId="77777777" w:rsidR="00C67056" w:rsidRDefault="00C67056" w:rsidP="00C4464D">
      <w:r>
        <w:t>At the completion of this course, students will be able to:</w:t>
      </w:r>
    </w:p>
    <w:p w14:paraId="144CA828" w14:textId="77777777" w:rsidR="00C67056" w:rsidRDefault="00C67056" w:rsidP="00C67056">
      <w:pPr>
        <w:pStyle w:val="ListParagraph"/>
        <w:numPr>
          <w:ilvl w:val="0"/>
          <w:numId w:val="1"/>
        </w:numPr>
      </w:pPr>
      <w:r>
        <w:t>Define disciplinary literacy and how it differs from reading in the content areas</w:t>
      </w:r>
    </w:p>
    <w:p w14:paraId="5BDBB0DD" w14:textId="77777777" w:rsidR="00C67056" w:rsidRDefault="00C67056" w:rsidP="00C67056">
      <w:pPr>
        <w:pStyle w:val="ListParagraph"/>
        <w:numPr>
          <w:ilvl w:val="0"/>
          <w:numId w:val="1"/>
        </w:numPr>
      </w:pPr>
      <w:r>
        <w:t xml:space="preserve">Address the expectations of the CCSS and what students need to know and be able to do </w:t>
      </w:r>
    </w:p>
    <w:p w14:paraId="161D002E" w14:textId="77777777" w:rsidR="00C67056" w:rsidRDefault="00C67056" w:rsidP="00C67056">
      <w:pPr>
        <w:pStyle w:val="ListParagraph"/>
        <w:numPr>
          <w:ilvl w:val="0"/>
          <w:numId w:val="1"/>
        </w:numPr>
      </w:pPr>
      <w:r>
        <w:t>Apply the components of close reading of complex text</w:t>
      </w:r>
    </w:p>
    <w:p w14:paraId="719C9BC8" w14:textId="77777777" w:rsidR="00842F82" w:rsidRDefault="00842F82" w:rsidP="00C67056">
      <w:pPr>
        <w:pStyle w:val="ListParagraph"/>
        <w:numPr>
          <w:ilvl w:val="0"/>
          <w:numId w:val="1"/>
        </w:numPr>
      </w:pPr>
      <w:r>
        <w:t xml:space="preserve">Implement the principles of </w:t>
      </w:r>
      <w:r w:rsidRPr="00842F82">
        <w:rPr>
          <w:i/>
        </w:rPr>
        <w:t>Reading Apprenticeship</w:t>
      </w:r>
      <w:r>
        <w:t>, (</w:t>
      </w:r>
      <w:proofErr w:type="spellStart"/>
      <w:r>
        <w:t>Schoenbach</w:t>
      </w:r>
      <w:proofErr w:type="spellEnd"/>
      <w:r>
        <w:t>, et al., 2012)</w:t>
      </w:r>
    </w:p>
    <w:p w14:paraId="201134E7" w14:textId="77777777" w:rsidR="00C67056" w:rsidRDefault="00C67056" w:rsidP="00C67056">
      <w:pPr>
        <w:pStyle w:val="ListParagraph"/>
        <w:numPr>
          <w:ilvl w:val="0"/>
          <w:numId w:val="1"/>
        </w:numPr>
      </w:pPr>
      <w:r>
        <w:t>Identify the unique literacy skills utilized in history, mathematics, science &amp; technical subjects, and literary genres</w:t>
      </w:r>
    </w:p>
    <w:p w14:paraId="4F275576" w14:textId="77777777" w:rsidR="00C67056" w:rsidRDefault="00C67056" w:rsidP="00C67056">
      <w:pPr>
        <w:pStyle w:val="ListParagraph"/>
        <w:numPr>
          <w:ilvl w:val="0"/>
          <w:numId w:val="1"/>
        </w:numPr>
      </w:pPr>
      <w:r>
        <w:t>Model the use of metacognitive strategies</w:t>
      </w:r>
      <w:r w:rsidR="000247BC">
        <w:t xml:space="preserve"> using </w:t>
      </w:r>
      <w:r w:rsidR="000247BC">
        <w:rPr>
          <w:i/>
        </w:rPr>
        <w:t xml:space="preserve">think </w:t>
      </w:r>
      <w:proofErr w:type="spellStart"/>
      <w:r w:rsidR="000247BC">
        <w:rPr>
          <w:i/>
        </w:rPr>
        <w:t>alouds</w:t>
      </w:r>
      <w:proofErr w:type="spellEnd"/>
    </w:p>
    <w:p w14:paraId="33067E03" w14:textId="77777777" w:rsidR="000247BC" w:rsidRDefault="000247BC" w:rsidP="00C67056">
      <w:pPr>
        <w:pStyle w:val="ListParagraph"/>
        <w:numPr>
          <w:ilvl w:val="0"/>
          <w:numId w:val="1"/>
        </w:numPr>
      </w:pPr>
      <w:r>
        <w:t>Plan and implement lesson plans in a selected discipline focusing on:</w:t>
      </w:r>
    </w:p>
    <w:p w14:paraId="1B1D1362" w14:textId="77777777" w:rsidR="000247BC" w:rsidRDefault="000247BC" w:rsidP="000247BC">
      <w:pPr>
        <w:pStyle w:val="ListParagraph"/>
        <w:numPr>
          <w:ilvl w:val="1"/>
          <w:numId w:val="1"/>
        </w:numPr>
      </w:pPr>
      <w:proofErr w:type="gramStart"/>
      <w:r>
        <w:t>academic</w:t>
      </w:r>
      <w:proofErr w:type="gramEnd"/>
      <w:r>
        <w:t xml:space="preserve"> vocabulary acquisition </w:t>
      </w:r>
    </w:p>
    <w:p w14:paraId="457D455B" w14:textId="77777777" w:rsidR="000247BC" w:rsidRDefault="000247BC" w:rsidP="000247BC">
      <w:pPr>
        <w:pStyle w:val="ListParagraph"/>
        <w:numPr>
          <w:ilvl w:val="1"/>
          <w:numId w:val="1"/>
        </w:numPr>
      </w:pPr>
      <w:proofErr w:type="gramStart"/>
      <w:r>
        <w:t>comprehension</w:t>
      </w:r>
      <w:proofErr w:type="gramEnd"/>
      <w:r>
        <w:t xml:space="preserve"> skills</w:t>
      </w:r>
    </w:p>
    <w:p w14:paraId="71DA9B15" w14:textId="77777777" w:rsidR="000247BC" w:rsidRDefault="000247BC" w:rsidP="000247BC">
      <w:pPr>
        <w:pStyle w:val="ListParagraph"/>
        <w:numPr>
          <w:ilvl w:val="1"/>
          <w:numId w:val="1"/>
        </w:numPr>
      </w:pPr>
      <w:proofErr w:type="gramStart"/>
      <w:r>
        <w:t>use</w:t>
      </w:r>
      <w:proofErr w:type="gramEnd"/>
      <w:r>
        <w:t xml:space="preserve"> of text-based evidence</w:t>
      </w:r>
    </w:p>
    <w:p w14:paraId="6A7C6B77" w14:textId="77777777" w:rsidR="000247BC" w:rsidRDefault="000247BC" w:rsidP="000247BC">
      <w:pPr>
        <w:pStyle w:val="ListParagraph"/>
        <w:numPr>
          <w:ilvl w:val="1"/>
          <w:numId w:val="1"/>
        </w:numPr>
      </w:pPr>
      <w:proofErr w:type="gramStart"/>
      <w:r>
        <w:t>critical</w:t>
      </w:r>
      <w:proofErr w:type="gramEnd"/>
      <w:r>
        <w:t xml:space="preserve"> &amp; analytical reading and writing</w:t>
      </w:r>
    </w:p>
    <w:p w14:paraId="4233915E" w14:textId="77777777" w:rsidR="000247BC" w:rsidRDefault="000247BC" w:rsidP="000247BC">
      <w:pPr>
        <w:pStyle w:val="ListParagraph"/>
        <w:numPr>
          <w:ilvl w:val="1"/>
          <w:numId w:val="1"/>
        </w:numPr>
      </w:pPr>
      <w:proofErr w:type="gramStart"/>
      <w:r>
        <w:t>universal</w:t>
      </w:r>
      <w:proofErr w:type="gramEnd"/>
      <w:r>
        <w:t>, generic reading strategies</w:t>
      </w:r>
    </w:p>
    <w:p w14:paraId="4F5C9485" w14:textId="77777777" w:rsidR="000247BC" w:rsidRDefault="000247BC" w:rsidP="000247BC">
      <w:pPr>
        <w:pStyle w:val="ListParagraph"/>
        <w:numPr>
          <w:ilvl w:val="1"/>
          <w:numId w:val="1"/>
        </w:numPr>
      </w:pPr>
      <w:proofErr w:type="gramStart"/>
      <w:r>
        <w:t>discipline</w:t>
      </w:r>
      <w:proofErr w:type="gramEnd"/>
      <w:r>
        <w:t xml:space="preserve"> specific reading strategies</w:t>
      </w:r>
    </w:p>
    <w:p w14:paraId="2DBA9632" w14:textId="69A132F9" w:rsidR="00C67056" w:rsidRDefault="00C67056" w:rsidP="00C67056">
      <w:pPr>
        <w:pStyle w:val="ListParagraph"/>
        <w:numPr>
          <w:ilvl w:val="0"/>
          <w:numId w:val="1"/>
        </w:numPr>
      </w:pPr>
      <w:r>
        <w:t>Plan and apply effective, evidence-based scaffolds for students with learning difficulties</w:t>
      </w:r>
      <w:r w:rsidR="006206CE">
        <w:t>; implement the principles of Universal Design for Learning</w:t>
      </w:r>
    </w:p>
    <w:p w14:paraId="6A20DADF" w14:textId="77777777" w:rsidR="000247BC" w:rsidRDefault="000247BC" w:rsidP="000247BC"/>
    <w:p w14:paraId="26962DE2" w14:textId="59953D6D" w:rsidR="00474F7E" w:rsidRPr="00474F7E" w:rsidRDefault="00474F7E" w:rsidP="00474F7E">
      <w:pPr>
        <w:spacing w:line="360" w:lineRule="auto"/>
        <w:rPr>
          <w:b/>
        </w:rPr>
      </w:pPr>
      <w:r w:rsidRPr="00474F7E">
        <w:rPr>
          <w:b/>
        </w:rPr>
        <w:t>Common Core State Standards</w:t>
      </w:r>
    </w:p>
    <w:p w14:paraId="6A6AFCC8" w14:textId="77777777" w:rsidR="00474F7E" w:rsidRDefault="00474F7E" w:rsidP="00474F7E">
      <w:r>
        <w:tab/>
        <w:t>The ten college and career readiness anchor standards and the grade 6-12 standards for reading define the skills and understandings that all students must demonstrate (CCSS, pg. 35).</w:t>
      </w:r>
    </w:p>
    <w:p w14:paraId="25708203" w14:textId="77777777" w:rsidR="00474F7E" w:rsidRPr="00076946" w:rsidRDefault="00474F7E" w:rsidP="00474F7E">
      <w:pPr>
        <w:widowControl w:val="0"/>
        <w:autoSpaceDE w:val="0"/>
        <w:autoSpaceDN w:val="0"/>
        <w:adjustRightInd w:val="0"/>
        <w:rPr>
          <w:rFonts w:cs="Times New Roman"/>
          <w:b/>
        </w:rPr>
      </w:pPr>
      <w:r w:rsidRPr="00076946">
        <w:rPr>
          <w:rFonts w:cs="Times New Roman"/>
          <w:b/>
        </w:rPr>
        <w:t>Key Ideas and Details</w:t>
      </w:r>
    </w:p>
    <w:p w14:paraId="68388282" w14:textId="77777777" w:rsidR="00474F7E" w:rsidRPr="004E3D88" w:rsidRDefault="00474F7E" w:rsidP="00474F7E">
      <w:pPr>
        <w:widowControl w:val="0"/>
        <w:autoSpaceDE w:val="0"/>
        <w:autoSpaceDN w:val="0"/>
        <w:adjustRightInd w:val="0"/>
        <w:rPr>
          <w:rFonts w:cs="Times New Roman"/>
        </w:rPr>
      </w:pPr>
      <w:r w:rsidRPr="004E3D88">
        <w:rPr>
          <w:rFonts w:cs="Times New Roman"/>
        </w:rPr>
        <w:t>1. Read closely to determine what the text says explicitly and to make logical inferences from it; cite specific textual</w:t>
      </w:r>
      <w:r>
        <w:rPr>
          <w:rFonts w:cs="Times New Roman"/>
        </w:rPr>
        <w:t xml:space="preserve"> </w:t>
      </w:r>
      <w:r w:rsidRPr="004E3D88">
        <w:rPr>
          <w:rFonts w:cs="Times New Roman"/>
        </w:rPr>
        <w:t>evidence when writing or speaking to support conclusions drawn from the text.</w:t>
      </w:r>
    </w:p>
    <w:p w14:paraId="5AF391C3" w14:textId="77777777" w:rsidR="00474F7E" w:rsidRPr="004E3D88" w:rsidRDefault="00474F7E" w:rsidP="00474F7E">
      <w:pPr>
        <w:widowControl w:val="0"/>
        <w:autoSpaceDE w:val="0"/>
        <w:autoSpaceDN w:val="0"/>
        <w:adjustRightInd w:val="0"/>
        <w:rPr>
          <w:rFonts w:cs="Times New Roman"/>
        </w:rPr>
      </w:pPr>
      <w:r w:rsidRPr="004E3D88">
        <w:rPr>
          <w:rFonts w:cs="Times New Roman"/>
        </w:rPr>
        <w:t>2. Determine central ideas or themes of a text and analyze their development; summarize the key supporting details</w:t>
      </w:r>
      <w:r>
        <w:rPr>
          <w:rFonts w:cs="Times New Roman"/>
        </w:rPr>
        <w:t xml:space="preserve"> </w:t>
      </w:r>
      <w:r w:rsidRPr="004E3D88">
        <w:rPr>
          <w:rFonts w:cs="Times New Roman"/>
        </w:rPr>
        <w:t>and ideas.</w:t>
      </w:r>
    </w:p>
    <w:p w14:paraId="4D2BCC31" w14:textId="77777777" w:rsidR="00474F7E" w:rsidRPr="004E3D88" w:rsidRDefault="00474F7E" w:rsidP="00474F7E">
      <w:pPr>
        <w:widowControl w:val="0"/>
        <w:autoSpaceDE w:val="0"/>
        <w:autoSpaceDN w:val="0"/>
        <w:adjustRightInd w:val="0"/>
        <w:rPr>
          <w:rFonts w:cs="Times New Roman"/>
        </w:rPr>
      </w:pPr>
      <w:r w:rsidRPr="004E3D88">
        <w:rPr>
          <w:rFonts w:cs="Times New Roman"/>
        </w:rPr>
        <w:lastRenderedPageBreak/>
        <w:t>3. Analyze how and why individuals, events, and ideas develop and interact over the course of a text.</w:t>
      </w:r>
    </w:p>
    <w:p w14:paraId="2445524A" w14:textId="77777777" w:rsidR="00474F7E" w:rsidRPr="00076946" w:rsidRDefault="00474F7E" w:rsidP="00474F7E">
      <w:pPr>
        <w:widowControl w:val="0"/>
        <w:autoSpaceDE w:val="0"/>
        <w:autoSpaceDN w:val="0"/>
        <w:adjustRightInd w:val="0"/>
        <w:rPr>
          <w:rFonts w:cs="Times New Roman"/>
          <w:b/>
        </w:rPr>
      </w:pPr>
      <w:r w:rsidRPr="00076946">
        <w:rPr>
          <w:rFonts w:cs="Times New Roman"/>
          <w:b/>
        </w:rPr>
        <w:t>Craft and Structure</w:t>
      </w:r>
    </w:p>
    <w:p w14:paraId="1272963C" w14:textId="77777777" w:rsidR="00474F7E" w:rsidRPr="004E3D88" w:rsidRDefault="00474F7E" w:rsidP="00474F7E">
      <w:pPr>
        <w:widowControl w:val="0"/>
        <w:autoSpaceDE w:val="0"/>
        <w:autoSpaceDN w:val="0"/>
        <w:adjustRightInd w:val="0"/>
        <w:rPr>
          <w:rFonts w:cs="Times New Roman"/>
        </w:rPr>
      </w:pPr>
      <w:r w:rsidRPr="004E3D88">
        <w:rPr>
          <w:rFonts w:cs="Times New Roman"/>
        </w:rPr>
        <w:t>4. Interpret words and phrases as they are used in a text, including determining technical, connotative, and figurative</w:t>
      </w:r>
      <w:r>
        <w:rPr>
          <w:rFonts w:cs="Times New Roman"/>
        </w:rPr>
        <w:t xml:space="preserve"> </w:t>
      </w:r>
      <w:r w:rsidRPr="004E3D88">
        <w:rPr>
          <w:rFonts w:cs="Times New Roman"/>
        </w:rPr>
        <w:t>meanings, and analyze how specific word choices shape meaning or tone.</w:t>
      </w:r>
    </w:p>
    <w:p w14:paraId="50FA3BDC" w14:textId="77777777" w:rsidR="00474F7E" w:rsidRPr="004E3D88" w:rsidRDefault="00474F7E" w:rsidP="00474F7E">
      <w:pPr>
        <w:widowControl w:val="0"/>
        <w:autoSpaceDE w:val="0"/>
        <w:autoSpaceDN w:val="0"/>
        <w:adjustRightInd w:val="0"/>
        <w:rPr>
          <w:rFonts w:cs="Times New Roman"/>
        </w:rPr>
      </w:pPr>
      <w:r w:rsidRPr="004E3D88">
        <w:rPr>
          <w:rFonts w:cs="Times New Roman"/>
        </w:rPr>
        <w:t>5. Analyze the structure of texts, including how specific sentences, paragraphs, and larger portions of the text</w:t>
      </w:r>
      <w:r>
        <w:rPr>
          <w:rFonts w:cs="Times New Roman"/>
        </w:rPr>
        <w:t xml:space="preserve"> </w:t>
      </w:r>
      <w:r w:rsidRPr="004E3D88">
        <w:rPr>
          <w:rFonts w:cs="Times New Roman"/>
        </w:rPr>
        <w:t>(e.g., a section, chapter, scene, or stanza) relate to each other and the whole.</w:t>
      </w:r>
    </w:p>
    <w:p w14:paraId="2AD74C60" w14:textId="77777777" w:rsidR="00474F7E" w:rsidRPr="004E3D88" w:rsidRDefault="00474F7E" w:rsidP="00474F7E">
      <w:pPr>
        <w:widowControl w:val="0"/>
        <w:autoSpaceDE w:val="0"/>
        <w:autoSpaceDN w:val="0"/>
        <w:adjustRightInd w:val="0"/>
        <w:rPr>
          <w:rFonts w:cs="Times New Roman"/>
        </w:rPr>
      </w:pPr>
      <w:r w:rsidRPr="004E3D88">
        <w:rPr>
          <w:rFonts w:cs="Times New Roman"/>
        </w:rPr>
        <w:t>6. Assess how point of view or purpose shapes the content and style of a text.</w:t>
      </w:r>
    </w:p>
    <w:p w14:paraId="2099D678" w14:textId="77777777" w:rsidR="00474F7E" w:rsidRPr="00076946" w:rsidRDefault="00474F7E" w:rsidP="00474F7E">
      <w:pPr>
        <w:widowControl w:val="0"/>
        <w:autoSpaceDE w:val="0"/>
        <w:autoSpaceDN w:val="0"/>
        <w:adjustRightInd w:val="0"/>
        <w:rPr>
          <w:rFonts w:cs="Times New Roman"/>
          <w:b/>
        </w:rPr>
      </w:pPr>
      <w:r w:rsidRPr="00076946">
        <w:rPr>
          <w:rFonts w:cs="Times New Roman"/>
          <w:b/>
        </w:rPr>
        <w:t>Integration of Knowledge and Ideas</w:t>
      </w:r>
    </w:p>
    <w:p w14:paraId="48C57A08" w14:textId="77777777" w:rsidR="00474F7E" w:rsidRPr="004E3D88" w:rsidRDefault="00474F7E" w:rsidP="00474F7E">
      <w:pPr>
        <w:widowControl w:val="0"/>
        <w:autoSpaceDE w:val="0"/>
        <w:autoSpaceDN w:val="0"/>
        <w:adjustRightInd w:val="0"/>
        <w:rPr>
          <w:rFonts w:cs="Times New Roman"/>
        </w:rPr>
      </w:pPr>
      <w:r w:rsidRPr="004E3D88">
        <w:rPr>
          <w:rFonts w:cs="Times New Roman"/>
        </w:rPr>
        <w:t>7. Integrate and evaluate content presented in diverse formats and media, including visually and quantitatively, as</w:t>
      </w:r>
      <w:r>
        <w:rPr>
          <w:rFonts w:cs="Times New Roman"/>
        </w:rPr>
        <w:t xml:space="preserve"> well as in words.</w:t>
      </w:r>
    </w:p>
    <w:p w14:paraId="5AE766D6" w14:textId="77777777" w:rsidR="00474F7E" w:rsidRPr="004E3D88" w:rsidRDefault="00474F7E" w:rsidP="00474F7E">
      <w:pPr>
        <w:widowControl w:val="0"/>
        <w:autoSpaceDE w:val="0"/>
        <w:autoSpaceDN w:val="0"/>
        <w:adjustRightInd w:val="0"/>
        <w:rPr>
          <w:rFonts w:cs="Times New Roman"/>
        </w:rPr>
      </w:pPr>
      <w:r w:rsidRPr="004E3D88">
        <w:rPr>
          <w:rFonts w:cs="Times New Roman"/>
        </w:rPr>
        <w:t>8. Delineate and evaluate the argument and specific claims in a text, including the validity of the reasoning as well as</w:t>
      </w:r>
      <w:r>
        <w:rPr>
          <w:rFonts w:cs="Times New Roman"/>
        </w:rPr>
        <w:t xml:space="preserve"> </w:t>
      </w:r>
      <w:r w:rsidRPr="004E3D88">
        <w:rPr>
          <w:rFonts w:cs="Times New Roman"/>
        </w:rPr>
        <w:t>the relevance and sufficiency of the evidence.</w:t>
      </w:r>
    </w:p>
    <w:p w14:paraId="7A610917" w14:textId="77777777" w:rsidR="00474F7E" w:rsidRPr="004E3D88" w:rsidRDefault="00474F7E" w:rsidP="00474F7E">
      <w:pPr>
        <w:widowControl w:val="0"/>
        <w:autoSpaceDE w:val="0"/>
        <w:autoSpaceDN w:val="0"/>
        <w:adjustRightInd w:val="0"/>
        <w:rPr>
          <w:rFonts w:cs="Times New Roman"/>
        </w:rPr>
      </w:pPr>
      <w:r w:rsidRPr="004E3D88">
        <w:rPr>
          <w:rFonts w:cs="Times New Roman"/>
        </w:rPr>
        <w:t>9. Analyze how two or more texts address similar themes or topics in order to build knowledge or to compare the</w:t>
      </w:r>
      <w:r>
        <w:rPr>
          <w:rFonts w:cs="Times New Roman"/>
        </w:rPr>
        <w:t xml:space="preserve"> </w:t>
      </w:r>
      <w:r w:rsidRPr="004E3D88">
        <w:rPr>
          <w:rFonts w:cs="Times New Roman"/>
        </w:rPr>
        <w:t>approaches the authors take.</w:t>
      </w:r>
    </w:p>
    <w:p w14:paraId="77A6A007" w14:textId="77777777" w:rsidR="00474F7E" w:rsidRPr="00076946" w:rsidRDefault="00474F7E" w:rsidP="00474F7E">
      <w:pPr>
        <w:widowControl w:val="0"/>
        <w:autoSpaceDE w:val="0"/>
        <w:autoSpaceDN w:val="0"/>
        <w:adjustRightInd w:val="0"/>
        <w:rPr>
          <w:rFonts w:cs="Times New Roman"/>
          <w:b/>
        </w:rPr>
      </w:pPr>
      <w:r w:rsidRPr="00076946">
        <w:rPr>
          <w:rFonts w:cs="Times New Roman"/>
          <w:b/>
        </w:rPr>
        <w:t>Range of Reading and Level of Text Complexity</w:t>
      </w:r>
    </w:p>
    <w:p w14:paraId="4E56234E" w14:textId="77777777" w:rsidR="00474F7E" w:rsidRDefault="00474F7E" w:rsidP="00474F7E">
      <w:pPr>
        <w:rPr>
          <w:rFonts w:cs="Times New Roman"/>
        </w:rPr>
      </w:pPr>
      <w:r w:rsidRPr="004E3D88">
        <w:rPr>
          <w:rFonts w:cs="Times New Roman"/>
        </w:rPr>
        <w:t>10. Read and comprehend complex literary and informational texts independently and proficiently.</w:t>
      </w:r>
    </w:p>
    <w:p w14:paraId="173B338E" w14:textId="77777777" w:rsidR="000247BC" w:rsidRDefault="000247BC" w:rsidP="000247BC"/>
    <w:p w14:paraId="71B28862" w14:textId="682D6899" w:rsidR="000247BC" w:rsidRPr="006206CE" w:rsidRDefault="006206CE" w:rsidP="000247BC">
      <w:pPr>
        <w:rPr>
          <w:b/>
        </w:rPr>
      </w:pPr>
      <w:r>
        <w:rPr>
          <w:b/>
        </w:rPr>
        <w:t xml:space="preserve">State </w:t>
      </w:r>
      <w:r w:rsidR="000247BC" w:rsidRPr="006206CE">
        <w:rPr>
          <w:b/>
        </w:rPr>
        <w:t>Teacher Certification Standards Addressed</w:t>
      </w:r>
    </w:p>
    <w:p w14:paraId="6927097E" w14:textId="77777777" w:rsidR="000247BC" w:rsidRDefault="000247BC" w:rsidP="000247BC"/>
    <w:p w14:paraId="19A40436" w14:textId="7E034657" w:rsidR="000247BC" w:rsidRPr="0031791C" w:rsidRDefault="0031791C" w:rsidP="000247BC">
      <w:r>
        <w:t xml:space="preserve">Add your state standards </w:t>
      </w:r>
    </w:p>
    <w:p w14:paraId="3112B63C" w14:textId="77777777" w:rsidR="006206CE" w:rsidRDefault="006206CE" w:rsidP="000247BC"/>
    <w:p w14:paraId="44425280" w14:textId="27C53330" w:rsidR="000247BC" w:rsidRDefault="000247BC" w:rsidP="000247BC">
      <w:pPr>
        <w:rPr>
          <w:b/>
        </w:rPr>
      </w:pPr>
      <w:r w:rsidRPr="006206CE">
        <w:rPr>
          <w:b/>
        </w:rPr>
        <w:t>Required Readings</w:t>
      </w:r>
    </w:p>
    <w:p w14:paraId="51582809" w14:textId="77777777" w:rsidR="006206CE" w:rsidRPr="006206CE" w:rsidRDefault="006206CE" w:rsidP="000247BC">
      <w:pPr>
        <w:rPr>
          <w:b/>
        </w:rPr>
      </w:pPr>
    </w:p>
    <w:p w14:paraId="2966F245" w14:textId="7E702B6E" w:rsidR="002A2D42" w:rsidRPr="002A2D42" w:rsidRDefault="002A2D42" w:rsidP="002A2D42">
      <w:proofErr w:type="spellStart"/>
      <w:r w:rsidRPr="002A2D42">
        <w:t>Bia</w:t>
      </w:r>
      <w:r w:rsidR="006206CE">
        <w:t>ncarosa</w:t>
      </w:r>
      <w:proofErr w:type="spellEnd"/>
      <w:r w:rsidR="006206CE">
        <w:t>, C., &amp; Snow, C. E. (2004</w:t>
      </w:r>
      <w:r w:rsidRPr="002A2D42">
        <w:t xml:space="preserve">). </w:t>
      </w:r>
      <w:r w:rsidRPr="002A2D42">
        <w:rPr>
          <w:i/>
        </w:rPr>
        <w:t xml:space="preserve">Reading next–A vision for action and research in </w:t>
      </w:r>
      <w:r>
        <w:rPr>
          <w:i/>
        </w:rPr>
        <w:tab/>
      </w:r>
      <w:r w:rsidRPr="002A2D42">
        <w:rPr>
          <w:i/>
        </w:rPr>
        <w:t xml:space="preserve">middle and high school literacy: A report to Carnegie Corporation of New York </w:t>
      </w:r>
      <w:r>
        <w:rPr>
          <w:i/>
        </w:rPr>
        <w:tab/>
      </w:r>
      <w:r w:rsidRPr="002A2D42">
        <w:t>(2</w:t>
      </w:r>
      <w:r w:rsidRPr="002A2D42">
        <w:rPr>
          <w:vertAlign w:val="superscript"/>
        </w:rPr>
        <w:t>nd</w:t>
      </w:r>
      <w:r w:rsidRPr="002A2D42">
        <w:t xml:space="preserve"> ed.). Washington, DC: Alliance for Excellent Education.</w:t>
      </w:r>
      <w:r w:rsidR="006206CE">
        <w:t xml:space="preserve"> Available for free </w:t>
      </w:r>
      <w:r w:rsidR="006206CE">
        <w:tab/>
        <w:t>download from www.carnegie.org</w:t>
      </w:r>
    </w:p>
    <w:p w14:paraId="3840CF8C" w14:textId="57CF0418" w:rsidR="002A2D42" w:rsidRPr="002A2D42" w:rsidRDefault="002A2D42" w:rsidP="002A2D42">
      <w:pPr>
        <w:jc w:val="both"/>
        <w:rPr>
          <w:i/>
        </w:rPr>
      </w:pPr>
      <w:proofErr w:type="spellStart"/>
      <w:proofErr w:type="gramStart"/>
      <w:r>
        <w:t>Faggella-Luby</w:t>
      </w:r>
      <w:proofErr w:type="spellEnd"/>
      <w:r>
        <w:t>, M., &amp; Deshler, D. (2008).</w:t>
      </w:r>
      <w:proofErr w:type="gramEnd"/>
      <w:r>
        <w:t xml:space="preserve"> Reading comprehension in adolescents with </w:t>
      </w:r>
      <w:r>
        <w:tab/>
        <w:t>LD: What we know</w:t>
      </w:r>
      <w:proofErr w:type="gramStart"/>
      <w:r>
        <w:t>;</w:t>
      </w:r>
      <w:proofErr w:type="gramEnd"/>
      <w:r>
        <w:t xml:space="preserve"> what we need to learn. </w:t>
      </w:r>
      <w:r>
        <w:rPr>
          <w:i/>
        </w:rPr>
        <w:t xml:space="preserve">Learning Disabilities Research &amp; </w:t>
      </w:r>
      <w:r>
        <w:rPr>
          <w:i/>
        </w:rPr>
        <w:tab/>
        <w:t>Practice, 23 (2), 7-78.</w:t>
      </w:r>
    </w:p>
    <w:p w14:paraId="3271146E" w14:textId="360980A5" w:rsidR="002A2D42" w:rsidRDefault="002A2D42" w:rsidP="002A2D42">
      <w:proofErr w:type="gramStart"/>
      <w:r>
        <w:t>Graham, S., and Hebert, M. A. (2010).</w:t>
      </w:r>
      <w:proofErr w:type="gramEnd"/>
      <w:r>
        <w:t xml:space="preserve"> </w:t>
      </w:r>
      <w:r>
        <w:rPr>
          <w:i/>
        </w:rPr>
        <w:t xml:space="preserve">Writing to read: Evidence for how writing can </w:t>
      </w:r>
      <w:r>
        <w:rPr>
          <w:i/>
        </w:rPr>
        <w:tab/>
        <w:t xml:space="preserve">improve reading. </w:t>
      </w:r>
      <w:proofErr w:type="gramStart"/>
      <w:r>
        <w:rPr>
          <w:i/>
        </w:rPr>
        <w:t>A Carnegie Corporation Time to Act Report.</w:t>
      </w:r>
      <w:proofErr w:type="gramEnd"/>
      <w:r>
        <w:rPr>
          <w:i/>
        </w:rPr>
        <w:t xml:space="preserve">  </w:t>
      </w:r>
      <w:r>
        <w:t xml:space="preserve">Washington, DC: </w:t>
      </w:r>
      <w:r>
        <w:tab/>
        <w:t xml:space="preserve">Alliance for Excellent Education. Available for free download from </w:t>
      </w:r>
      <w:hyperlink r:id="rId6" w:history="1">
        <w:r w:rsidRPr="00A03B88">
          <w:rPr>
            <w:rStyle w:val="Hyperlink"/>
          </w:rPr>
          <w:t>www.</w:t>
        </w:r>
        <w:r w:rsidRPr="00C711BA">
          <w:t xml:space="preserve"> </w:t>
        </w:r>
        <w:r w:rsidR="006206CE">
          <w:tab/>
        </w:r>
        <w:proofErr w:type="gramStart"/>
        <w:r w:rsidRPr="00C711BA">
          <w:rPr>
            <w:rStyle w:val="Hyperlink"/>
          </w:rPr>
          <w:t>carnegie.org</w:t>
        </w:r>
        <w:proofErr w:type="gramEnd"/>
        <w:r w:rsidRPr="00C711BA">
          <w:rPr>
            <w:rStyle w:val="Hyperlink"/>
          </w:rPr>
          <w:t xml:space="preserve">/literacy </w:t>
        </w:r>
      </w:hyperlink>
      <w:r>
        <w:t xml:space="preserve"> </w:t>
      </w:r>
    </w:p>
    <w:p w14:paraId="63C05B95" w14:textId="77777777" w:rsidR="00553D48" w:rsidRDefault="00094606" w:rsidP="00094606">
      <w:pPr>
        <w:widowControl w:val="0"/>
        <w:autoSpaceDE w:val="0"/>
        <w:autoSpaceDN w:val="0"/>
        <w:adjustRightInd w:val="0"/>
        <w:rPr>
          <w:rFonts w:cs="Times New Roman"/>
        </w:rPr>
      </w:pPr>
      <w:proofErr w:type="gramStart"/>
      <w:r w:rsidRPr="00094606">
        <w:rPr>
          <w:rFonts w:cs="Times New Roman"/>
        </w:rPr>
        <w:t xml:space="preserve">Graham, S., &amp; </w:t>
      </w:r>
      <w:proofErr w:type="spellStart"/>
      <w:r w:rsidRPr="00094606">
        <w:rPr>
          <w:rFonts w:cs="Times New Roman"/>
        </w:rPr>
        <w:t>Perin</w:t>
      </w:r>
      <w:proofErr w:type="spellEnd"/>
      <w:r w:rsidRPr="00094606">
        <w:rPr>
          <w:rFonts w:cs="Times New Roman"/>
        </w:rPr>
        <w:t>, D. (2007).</w:t>
      </w:r>
      <w:proofErr w:type="gramEnd"/>
      <w:r w:rsidRPr="00094606">
        <w:rPr>
          <w:rFonts w:cs="Times New Roman"/>
        </w:rPr>
        <w:t xml:space="preserve"> </w:t>
      </w:r>
      <w:r w:rsidRPr="00094606">
        <w:rPr>
          <w:rFonts w:cs="Times New Roman"/>
          <w:i/>
        </w:rPr>
        <w:t xml:space="preserve">Writing next: Effective strategies to improve writing of </w:t>
      </w:r>
      <w:r>
        <w:rPr>
          <w:rFonts w:cs="Times New Roman"/>
          <w:i/>
        </w:rPr>
        <w:tab/>
      </w:r>
      <w:r w:rsidRPr="00094606">
        <w:rPr>
          <w:rFonts w:cs="Times New Roman"/>
          <w:i/>
        </w:rPr>
        <w:t>adolescents in middle and high schools</w:t>
      </w:r>
      <w:r w:rsidRPr="00094606">
        <w:rPr>
          <w:rFonts w:cs="Times New Roman"/>
        </w:rPr>
        <w:t xml:space="preserve"> – A report to Carnegie Corporation of </w:t>
      </w:r>
      <w:r>
        <w:rPr>
          <w:rFonts w:cs="Times New Roman"/>
        </w:rPr>
        <w:tab/>
      </w:r>
      <w:r w:rsidRPr="00094606">
        <w:rPr>
          <w:rFonts w:cs="Times New Roman"/>
        </w:rPr>
        <w:t xml:space="preserve">New </w:t>
      </w:r>
      <w:proofErr w:type="spellStart"/>
      <w:r w:rsidRPr="00094606">
        <w:rPr>
          <w:rFonts w:cs="Times New Roman"/>
        </w:rPr>
        <w:t>York.Washington</w:t>
      </w:r>
      <w:proofErr w:type="spellEnd"/>
      <w:r w:rsidRPr="00094606">
        <w:rPr>
          <w:rFonts w:cs="Times New Roman"/>
        </w:rPr>
        <w:t xml:space="preserve">, </w:t>
      </w:r>
      <w:proofErr w:type="spellStart"/>
      <w:r w:rsidRPr="00094606">
        <w:rPr>
          <w:rFonts w:cs="Times New Roman"/>
        </w:rPr>
        <w:t>DC</w:t>
      </w:r>
      <w:proofErr w:type="gramStart"/>
      <w:r w:rsidRPr="00094606">
        <w:rPr>
          <w:rFonts w:cs="Times New Roman"/>
        </w:rPr>
        <w:t>:Alliance</w:t>
      </w:r>
      <w:proofErr w:type="spellEnd"/>
      <w:proofErr w:type="gramEnd"/>
      <w:r w:rsidRPr="00094606">
        <w:rPr>
          <w:rFonts w:cs="Times New Roman"/>
        </w:rPr>
        <w:t xml:space="preserve"> for Excellent Education. </w:t>
      </w:r>
      <w:r>
        <w:rPr>
          <w:rFonts w:cs="Times New Roman"/>
        </w:rPr>
        <w:t xml:space="preserve">Available for </w:t>
      </w:r>
      <w:r>
        <w:rPr>
          <w:rFonts w:cs="Times New Roman"/>
        </w:rPr>
        <w:tab/>
        <w:t xml:space="preserve">download at: </w:t>
      </w:r>
      <w:r w:rsidRPr="00094606">
        <w:rPr>
          <w:rFonts w:cs="Times New Roman"/>
        </w:rPr>
        <w:t xml:space="preserve">www.all4ed.org and </w:t>
      </w:r>
      <w:hyperlink r:id="rId7" w:history="1">
        <w:r w:rsidRPr="001B09E8">
          <w:rPr>
            <w:rStyle w:val="Hyperlink"/>
            <w:rFonts w:cs="Times New Roman"/>
          </w:rPr>
          <w:t>www.carnegie.org/literacy</w:t>
        </w:r>
      </w:hyperlink>
      <w:r w:rsidRPr="00094606">
        <w:rPr>
          <w:rFonts w:cs="Times New Roman"/>
        </w:rPr>
        <w:t>.</w:t>
      </w:r>
    </w:p>
    <w:p w14:paraId="11BCE140" w14:textId="3BDCFDA3" w:rsidR="002A2D42" w:rsidRPr="002A2D42" w:rsidRDefault="002A2D42" w:rsidP="002A2D42">
      <w:pPr>
        <w:jc w:val="both"/>
      </w:pPr>
      <w:r>
        <w:t xml:space="preserve">Jetton, T. &amp; Shanahan, C. (2012). </w:t>
      </w:r>
      <w:proofErr w:type="gramStart"/>
      <w:r>
        <w:rPr>
          <w:i/>
        </w:rPr>
        <w:t>Adolescent literacy in the academic disciplines.</w:t>
      </w:r>
      <w:proofErr w:type="gramEnd"/>
      <w:r>
        <w:rPr>
          <w:i/>
        </w:rPr>
        <w:t xml:space="preserve"> </w:t>
      </w:r>
      <w:r>
        <w:t xml:space="preserve">New </w:t>
      </w:r>
      <w:r>
        <w:tab/>
        <w:t>York: Guilford Press.</w:t>
      </w:r>
    </w:p>
    <w:p w14:paraId="65865DEF" w14:textId="38C52255" w:rsidR="00094606" w:rsidRDefault="00094606" w:rsidP="00094606">
      <w:pPr>
        <w:widowControl w:val="0"/>
        <w:autoSpaceDE w:val="0"/>
        <w:autoSpaceDN w:val="0"/>
        <w:adjustRightInd w:val="0"/>
        <w:rPr>
          <w:rFonts w:cs="Times New Roman"/>
        </w:rPr>
      </w:pPr>
      <w:r>
        <w:rPr>
          <w:rFonts w:cs="Times New Roman"/>
        </w:rPr>
        <w:t xml:space="preserve">Lee, C. &amp; </w:t>
      </w:r>
      <w:proofErr w:type="spellStart"/>
      <w:r>
        <w:rPr>
          <w:rFonts w:cs="Times New Roman"/>
        </w:rPr>
        <w:t>Sprately</w:t>
      </w:r>
      <w:proofErr w:type="spellEnd"/>
      <w:r>
        <w:rPr>
          <w:rFonts w:cs="Times New Roman"/>
        </w:rPr>
        <w:t xml:space="preserve">, A. (2010). </w:t>
      </w:r>
      <w:r>
        <w:rPr>
          <w:rFonts w:cs="Times New Roman"/>
          <w:i/>
        </w:rPr>
        <w:t xml:space="preserve">Reading in the disciplines: The challenges of adolescent </w:t>
      </w:r>
      <w:r>
        <w:rPr>
          <w:rFonts w:cs="Times New Roman"/>
          <w:i/>
        </w:rPr>
        <w:tab/>
        <w:t xml:space="preserve">literacy. </w:t>
      </w:r>
      <w:r w:rsidR="00434435">
        <w:rPr>
          <w:rFonts w:cs="Times New Roman"/>
        </w:rPr>
        <w:t xml:space="preserve">New York, NY: Carnegie Corporation of New York. Available for free </w:t>
      </w:r>
      <w:r w:rsidR="00434435">
        <w:rPr>
          <w:rFonts w:cs="Times New Roman"/>
        </w:rPr>
        <w:tab/>
        <w:t xml:space="preserve">download at </w:t>
      </w:r>
      <w:hyperlink r:id="rId8" w:history="1">
        <w:r w:rsidR="002A2D42" w:rsidRPr="001B09E8">
          <w:rPr>
            <w:rStyle w:val="Hyperlink"/>
            <w:rFonts w:cs="Times New Roman"/>
          </w:rPr>
          <w:t>www.carnegie.org/literacy</w:t>
        </w:r>
      </w:hyperlink>
      <w:r w:rsidR="00434435">
        <w:rPr>
          <w:rFonts w:cs="Times New Roman"/>
        </w:rPr>
        <w:t>.</w:t>
      </w:r>
    </w:p>
    <w:p w14:paraId="0421B086" w14:textId="0BE3F470" w:rsidR="009367D4" w:rsidRDefault="009367D4" w:rsidP="00094606">
      <w:pPr>
        <w:widowControl w:val="0"/>
        <w:autoSpaceDE w:val="0"/>
        <w:autoSpaceDN w:val="0"/>
        <w:adjustRightInd w:val="0"/>
        <w:rPr>
          <w:rFonts w:cs="Times New Roman"/>
        </w:rPr>
      </w:pPr>
      <w:proofErr w:type="gramStart"/>
      <w:r>
        <w:rPr>
          <w:rFonts w:cs="Times New Roman"/>
        </w:rPr>
        <w:t>NGA (2010).</w:t>
      </w:r>
      <w:proofErr w:type="gramEnd"/>
      <w:r>
        <w:rPr>
          <w:rFonts w:cs="Times New Roman"/>
        </w:rPr>
        <w:t xml:space="preserve"> </w:t>
      </w:r>
      <w:proofErr w:type="gramStart"/>
      <w:r>
        <w:rPr>
          <w:rFonts w:cs="Times New Roman"/>
        </w:rPr>
        <w:t>Common Core State Standards.</w:t>
      </w:r>
      <w:proofErr w:type="gramEnd"/>
      <w:r>
        <w:rPr>
          <w:rFonts w:cs="Times New Roman"/>
        </w:rPr>
        <w:t xml:space="preserve"> Available for download at: </w:t>
      </w:r>
      <w:r>
        <w:rPr>
          <w:rFonts w:cs="Times New Roman"/>
        </w:rPr>
        <w:tab/>
        <w:t>www.corestandards.org</w:t>
      </w:r>
    </w:p>
    <w:p w14:paraId="054B837D" w14:textId="60C98E40" w:rsidR="000D7379" w:rsidRDefault="002A2D42" w:rsidP="000247BC">
      <w:pPr>
        <w:jc w:val="both"/>
      </w:pPr>
      <w:proofErr w:type="spellStart"/>
      <w:r>
        <w:t>Schoenback</w:t>
      </w:r>
      <w:proofErr w:type="spellEnd"/>
      <w:r>
        <w:t xml:space="preserve">, R., Greenleaf, C., &amp; Murphy, L. (2012). </w:t>
      </w:r>
      <w:r w:rsidRPr="0094556C">
        <w:rPr>
          <w:i/>
        </w:rPr>
        <w:t xml:space="preserve">Reading for understanding: How </w:t>
      </w:r>
      <w:r>
        <w:rPr>
          <w:i/>
        </w:rPr>
        <w:tab/>
      </w:r>
      <w:r w:rsidRPr="0094556C">
        <w:rPr>
          <w:i/>
        </w:rPr>
        <w:t xml:space="preserve">reading apprenticeship improves disciplinary learning in secondary and college </w:t>
      </w:r>
      <w:r>
        <w:rPr>
          <w:i/>
        </w:rPr>
        <w:tab/>
      </w:r>
      <w:r w:rsidRPr="0094556C">
        <w:rPr>
          <w:i/>
        </w:rPr>
        <w:t>classrooms.</w:t>
      </w:r>
      <w:r>
        <w:t xml:space="preserve"> San Francisco, CA: </w:t>
      </w:r>
      <w:proofErr w:type="spellStart"/>
      <w:r>
        <w:t>Jossey</w:t>
      </w:r>
      <w:proofErr w:type="spellEnd"/>
      <w:r>
        <w:t>-Bass Publishers.</w:t>
      </w:r>
    </w:p>
    <w:p w14:paraId="55D46A16" w14:textId="77777777" w:rsidR="00C00B9B" w:rsidRDefault="00C00B9B" w:rsidP="00C00B9B"/>
    <w:p w14:paraId="50F6C367" w14:textId="2C5F3561" w:rsidR="00C00B9B" w:rsidRPr="00C00B9B" w:rsidRDefault="00C00B9B" w:rsidP="00C00B9B">
      <w:pPr>
        <w:rPr>
          <w:b/>
        </w:rPr>
      </w:pPr>
      <w:r w:rsidRPr="00C00B9B">
        <w:rPr>
          <w:b/>
        </w:rPr>
        <w:t xml:space="preserve">Websites </w:t>
      </w:r>
    </w:p>
    <w:p w14:paraId="42085C94" w14:textId="77777777" w:rsidR="00C00B9B" w:rsidRDefault="00C00B9B" w:rsidP="00C00B9B">
      <w:r>
        <w:t>Universal Design for Learning: www.udlcenter.org</w:t>
      </w:r>
    </w:p>
    <w:p w14:paraId="17229503" w14:textId="57C3B4E3" w:rsidR="00C00B9B" w:rsidRPr="000D7379" w:rsidRDefault="00C00B9B" w:rsidP="000247BC">
      <w:pPr>
        <w:jc w:val="both"/>
      </w:pPr>
      <w:r>
        <w:t xml:space="preserve">IRIS Center: </w:t>
      </w:r>
      <w:r w:rsidRPr="00C00B9B">
        <w:t>http://iris.peabody.vanderbilt.edu/</w:t>
      </w:r>
    </w:p>
    <w:p w14:paraId="3D0005BD" w14:textId="77777777" w:rsidR="000247BC" w:rsidRDefault="000247BC" w:rsidP="000247BC"/>
    <w:p w14:paraId="4B1F0B47" w14:textId="0100778B" w:rsidR="00D8633B" w:rsidRPr="00D8633B" w:rsidRDefault="00D8633B" w:rsidP="000247BC">
      <w:pPr>
        <w:rPr>
          <w:b/>
        </w:rPr>
      </w:pPr>
      <w:r w:rsidRPr="00D8633B">
        <w:rPr>
          <w:b/>
        </w:rPr>
        <w:t xml:space="preserve">Additional </w:t>
      </w:r>
      <w:r w:rsidR="000247BC" w:rsidRPr="00D8633B">
        <w:rPr>
          <w:b/>
        </w:rPr>
        <w:t>Materials Required:</w:t>
      </w:r>
    </w:p>
    <w:p w14:paraId="034710A2" w14:textId="77777777" w:rsidR="000247BC" w:rsidRDefault="000247BC" w:rsidP="000247BC">
      <w:r>
        <w:t>Textbook in your discipline</w:t>
      </w:r>
    </w:p>
    <w:p w14:paraId="5855C348" w14:textId="77777777" w:rsidR="000247BC" w:rsidRDefault="000247BC" w:rsidP="000247BC">
      <w:r>
        <w:t>Authentic documents in your discipline</w:t>
      </w:r>
    </w:p>
    <w:p w14:paraId="6D319658" w14:textId="77777777" w:rsidR="000247BC" w:rsidRPr="00D8633B" w:rsidRDefault="000247BC" w:rsidP="000247BC">
      <w:pPr>
        <w:rPr>
          <w:b/>
        </w:rPr>
      </w:pPr>
    </w:p>
    <w:p w14:paraId="2261A21C" w14:textId="77777777" w:rsidR="000247BC" w:rsidRDefault="000247BC" w:rsidP="000247BC">
      <w:pPr>
        <w:rPr>
          <w:b/>
        </w:rPr>
      </w:pPr>
      <w:r w:rsidRPr="00D8633B">
        <w:rPr>
          <w:b/>
        </w:rPr>
        <w:t>Assignments</w:t>
      </w:r>
    </w:p>
    <w:p w14:paraId="09F6AD52" w14:textId="77777777" w:rsidR="00D8633B" w:rsidRDefault="00D8633B" w:rsidP="000247BC">
      <w:pPr>
        <w:rPr>
          <w:b/>
        </w:rPr>
      </w:pPr>
    </w:p>
    <w:p w14:paraId="5763E181" w14:textId="627F979F" w:rsidR="00D8633B" w:rsidRPr="0031791C" w:rsidRDefault="00D8633B" w:rsidP="00D8633B">
      <w:pPr>
        <w:pStyle w:val="ListParagraph"/>
        <w:numPr>
          <w:ilvl w:val="0"/>
          <w:numId w:val="2"/>
        </w:numPr>
        <w:rPr>
          <w:b/>
        </w:rPr>
      </w:pPr>
      <w:r w:rsidRPr="0031791C">
        <w:rPr>
          <w:b/>
        </w:rPr>
        <w:t>Readings</w:t>
      </w:r>
    </w:p>
    <w:p w14:paraId="54753B5C" w14:textId="21A19F2F" w:rsidR="0031791C" w:rsidRDefault="0031791C" w:rsidP="00497BE2">
      <w:r>
        <w:tab/>
        <w:t xml:space="preserve">The readings assigned for each class must be completed before class. You </w:t>
      </w:r>
      <w:r w:rsidR="00396CFE">
        <w:t>are</w:t>
      </w:r>
      <w:r>
        <w:t xml:space="preserve"> expected to discuss the main ideas of each reading, how you could apply the information to teaching in your discipline, and questions</w:t>
      </w:r>
      <w:r w:rsidR="00396CFE">
        <w:t>/comments</w:t>
      </w:r>
      <w:r>
        <w:t xml:space="preserve"> you may have. </w:t>
      </w:r>
    </w:p>
    <w:p w14:paraId="2DCEF87B" w14:textId="5EAE6DEA" w:rsidR="00D8633B" w:rsidRPr="0031791C" w:rsidRDefault="00D8633B" w:rsidP="00D8633B">
      <w:pPr>
        <w:pStyle w:val="ListParagraph"/>
        <w:numPr>
          <w:ilvl w:val="0"/>
          <w:numId w:val="2"/>
        </w:numPr>
        <w:rPr>
          <w:b/>
        </w:rPr>
      </w:pPr>
      <w:r w:rsidRPr="0031791C">
        <w:rPr>
          <w:b/>
        </w:rPr>
        <w:t>Lesson Plans</w:t>
      </w:r>
      <w:r w:rsidR="0031791C" w:rsidRPr="0031791C">
        <w:rPr>
          <w:b/>
        </w:rPr>
        <w:t xml:space="preserve"> (5)</w:t>
      </w:r>
    </w:p>
    <w:p w14:paraId="2704FD35" w14:textId="3BD903BD" w:rsidR="0031791C" w:rsidRPr="00D8633B" w:rsidRDefault="0031791C" w:rsidP="0031791C">
      <w:r>
        <w:tab/>
      </w:r>
      <w:r w:rsidRPr="00D8633B">
        <w:t xml:space="preserve">The purpose of this assignment is for </w:t>
      </w:r>
      <w:r>
        <w:t>you</w:t>
      </w:r>
      <w:r w:rsidRPr="00D8633B">
        <w:t xml:space="preserve"> to apply course content to writing </w:t>
      </w:r>
      <w:r>
        <w:t xml:space="preserve">and delivering </w:t>
      </w:r>
      <w:r w:rsidRPr="00D8633B">
        <w:t xml:space="preserve">lessons. </w:t>
      </w:r>
      <w:r>
        <w:t xml:space="preserve">You </w:t>
      </w:r>
      <w:r w:rsidRPr="00D8633B">
        <w:t>will develop 5 lessons that could be used i</w:t>
      </w:r>
      <w:r w:rsidR="00396CFE">
        <w:t>n a unit of instruction within your</w:t>
      </w:r>
      <w:r w:rsidRPr="00D8633B">
        <w:t xml:space="preserve"> discipline. Lessons should be unified in theme with the intent that they would be taught consecutively.</w:t>
      </w:r>
    </w:p>
    <w:p w14:paraId="17A8659E" w14:textId="4B359CB6" w:rsidR="0031791C" w:rsidRDefault="0031791C" w:rsidP="0031791C">
      <w:r>
        <w:tab/>
      </w:r>
      <w:r w:rsidRPr="00D8633B">
        <w:t>The lessons must address the discipline you are preparing to teach (e.g., mathematics, science, social studies/history, English/language arts, the arts, physical education, etc.). In addition to generic reading strategies and activities, include strategies specific to your discipline. Include a selection of vocabulary words to teach, comprehension strategies, and writing strategies. For each objective and activity, explain how you would scaffold instruction for students who may struggle.</w:t>
      </w:r>
    </w:p>
    <w:p w14:paraId="1645D95B" w14:textId="4CC4C599" w:rsidR="0031791C" w:rsidRDefault="0031791C" w:rsidP="0031791C">
      <w:r>
        <w:tab/>
        <w:t>A lesson plan rubric will be distributed in class.</w:t>
      </w:r>
    </w:p>
    <w:p w14:paraId="1F37700A" w14:textId="35B9A23B" w:rsidR="00D8633B" w:rsidRPr="00937FF4" w:rsidRDefault="00D8633B" w:rsidP="00D8633B">
      <w:pPr>
        <w:pStyle w:val="ListParagraph"/>
        <w:numPr>
          <w:ilvl w:val="0"/>
          <w:numId w:val="2"/>
        </w:numPr>
        <w:rPr>
          <w:b/>
        </w:rPr>
      </w:pPr>
      <w:r w:rsidRPr="00937FF4">
        <w:rPr>
          <w:b/>
        </w:rPr>
        <w:t>Classroom Activities</w:t>
      </w:r>
    </w:p>
    <w:p w14:paraId="33DD526E" w14:textId="62A6BB73" w:rsidR="0031791C" w:rsidRPr="0031791C" w:rsidRDefault="0031791C" w:rsidP="0031791C">
      <w:pPr>
        <w:ind w:left="360"/>
      </w:pPr>
      <w:r>
        <w:tab/>
        <w:t xml:space="preserve">During class you are expected to participate in activities that will enhance your understanding how adolescents learn from complex text. You will experience barriers to comprehension and learn to utilize fix-up strategies; you will apply metacognitive strategies and learn to </w:t>
      </w:r>
      <w:r>
        <w:rPr>
          <w:i/>
        </w:rPr>
        <w:t xml:space="preserve">think aloud </w:t>
      </w:r>
      <w:r>
        <w:t>as you solve comprehension problems.</w:t>
      </w:r>
    </w:p>
    <w:p w14:paraId="0E0D77CD" w14:textId="0D69B7B5" w:rsidR="00D8633B" w:rsidRPr="00937FF4" w:rsidRDefault="0031791C" w:rsidP="00D8633B">
      <w:pPr>
        <w:pStyle w:val="ListParagraph"/>
        <w:numPr>
          <w:ilvl w:val="0"/>
          <w:numId w:val="2"/>
        </w:numPr>
        <w:rPr>
          <w:b/>
        </w:rPr>
      </w:pPr>
      <w:r w:rsidRPr="00937FF4">
        <w:rPr>
          <w:b/>
        </w:rPr>
        <w:t>Peer Reviews</w:t>
      </w:r>
    </w:p>
    <w:p w14:paraId="31722284" w14:textId="32DEB6B8" w:rsidR="0031791C" w:rsidRDefault="0031791C" w:rsidP="0031791C">
      <w:pPr>
        <w:ind w:left="360"/>
      </w:pPr>
      <w:r>
        <w:tab/>
        <w:t xml:space="preserve">You will be asked to present short lessons to your peers. Your peers will review your lessons based on a rubric to be discussed in class. You will </w:t>
      </w:r>
      <w:r w:rsidR="00396CFE">
        <w:t>provide</w:t>
      </w:r>
      <w:r>
        <w:t xml:space="preserve"> your peers with specific and useful feedback</w:t>
      </w:r>
      <w:r w:rsidR="00497BE2">
        <w:t xml:space="preserve"> on their lessons</w:t>
      </w:r>
      <w:r>
        <w:t>.</w:t>
      </w:r>
    </w:p>
    <w:p w14:paraId="3FD2F98E" w14:textId="17423A42" w:rsidR="00D8633B" w:rsidRDefault="00396CFE" w:rsidP="00D8633B">
      <w:pPr>
        <w:pStyle w:val="ListParagraph"/>
        <w:numPr>
          <w:ilvl w:val="0"/>
          <w:numId w:val="2"/>
        </w:numPr>
        <w:rPr>
          <w:b/>
        </w:rPr>
      </w:pPr>
      <w:r>
        <w:rPr>
          <w:b/>
        </w:rPr>
        <w:t xml:space="preserve">Application </w:t>
      </w:r>
      <w:r w:rsidR="00D8633B" w:rsidRPr="00937FF4">
        <w:rPr>
          <w:b/>
        </w:rPr>
        <w:t>Quizzes</w:t>
      </w:r>
      <w:r w:rsidR="0031791C" w:rsidRPr="00937FF4">
        <w:rPr>
          <w:b/>
        </w:rPr>
        <w:t xml:space="preserve"> (2)</w:t>
      </w:r>
    </w:p>
    <w:p w14:paraId="26AA0303" w14:textId="59B09718" w:rsidR="0031791C" w:rsidRDefault="00937FF4" w:rsidP="00497BE2">
      <w:r>
        <w:rPr>
          <w:b/>
        </w:rPr>
        <w:tab/>
      </w:r>
      <w:r w:rsidR="00396CFE">
        <w:t>The two quizzes focus on applying the strategies discussed in class.  You are provided with typical text secondary students are required to read. For each text you will identify potential challenges for students and provide strategies to scaffold student learning. You are expected to provide alternative ways for students to access the content and express what they have learned.</w:t>
      </w:r>
    </w:p>
    <w:p w14:paraId="1BBC9993" w14:textId="4BD580DD" w:rsidR="00D8633B" w:rsidRPr="00937FF4" w:rsidRDefault="00D8633B" w:rsidP="00D8633B">
      <w:pPr>
        <w:pStyle w:val="ListParagraph"/>
        <w:numPr>
          <w:ilvl w:val="0"/>
          <w:numId w:val="2"/>
        </w:numPr>
        <w:rPr>
          <w:b/>
        </w:rPr>
      </w:pPr>
      <w:r w:rsidRPr="00937FF4">
        <w:rPr>
          <w:b/>
        </w:rPr>
        <w:t>Final Examination</w:t>
      </w:r>
    </w:p>
    <w:p w14:paraId="1694D4A1" w14:textId="17494E5B" w:rsidR="000247BC" w:rsidRDefault="00396CFE" w:rsidP="000247BC">
      <w:r>
        <w:tab/>
        <w:t xml:space="preserve">The final examination provides you an opportunity to apply all that you have learned. </w:t>
      </w:r>
      <w:r w:rsidR="006726EB">
        <w:t>Provided a profile of a typical secondary class, you will design a lesson to teach students to read complex text in your discipline, including differentiating your instruction and assignments for students who struggle.</w:t>
      </w:r>
    </w:p>
    <w:p w14:paraId="2D2C4B16" w14:textId="77777777" w:rsidR="006726EB" w:rsidRDefault="006726EB" w:rsidP="000247BC"/>
    <w:p w14:paraId="724FB7D9" w14:textId="77777777" w:rsidR="006726EB" w:rsidRDefault="006726EB" w:rsidP="000247BC"/>
    <w:p w14:paraId="00B5AB32" w14:textId="774CE1E9" w:rsidR="0031791C" w:rsidRPr="006726EB" w:rsidRDefault="006726EB" w:rsidP="000247BC">
      <w:pPr>
        <w:rPr>
          <w:b/>
        </w:rPr>
      </w:pPr>
      <w:r w:rsidRPr="006726EB">
        <w:rPr>
          <w:b/>
        </w:rPr>
        <w:t>University Procedures and Policies</w:t>
      </w:r>
    </w:p>
    <w:p w14:paraId="66ADF0C3" w14:textId="63414A53" w:rsidR="000247BC" w:rsidRPr="00D8633B" w:rsidRDefault="000247BC" w:rsidP="000247BC"/>
    <w:p w14:paraId="1A7C777E" w14:textId="77777777" w:rsidR="000247BC" w:rsidRDefault="000247BC" w:rsidP="000247BC">
      <w:pPr>
        <w:rPr>
          <w:sz w:val="22"/>
          <w:szCs w:val="22"/>
        </w:rPr>
      </w:pPr>
    </w:p>
    <w:p w14:paraId="5DDEB127" w14:textId="77777777" w:rsidR="000247BC" w:rsidRDefault="000247BC" w:rsidP="000247BC"/>
    <w:p w14:paraId="433F1137" w14:textId="77777777" w:rsidR="000247BC" w:rsidRDefault="000247BC" w:rsidP="000247BC"/>
    <w:p w14:paraId="658441F8" w14:textId="77777777" w:rsidR="006F6AB0" w:rsidRDefault="006F6AB0">
      <w:r>
        <w:br w:type="page"/>
      </w:r>
    </w:p>
    <w:p w14:paraId="1DE3C2E1" w14:textId="77777777" w:rsidR="000247BC" w:rsidRDefault="006F6AB0" w:rsidP="006F6AB0">
      <w:pPr>
        <w:jc w:val="center"/>
      </w:pPr>
      <w:r>
        <w:t>Tentative Calendar</w:t>
      </w:r>
    </w:p>
    <w:p w14:paraId="45B7E7E9" w14:textId="77777777" w:rsidR="006F6AB0" w:rsidRDefault="006F6AB0" w:rsidP="006F6AB0">
      <w:pPr>
        <w:jc w:val="center"/>
        <w:rPr>
          <w:i/>
        </w:rPr>
      </w:pPr>
      <w:r>
        <w:rPr>
          <w:i/>
        </w:rPr>
        <w:t>Dates/assignments may be modified based on class needs.</w:t>
      </w:r>
    </w:p>
    <w:p w14:paraId="3B48BBFF" w14:textId="77777777" w:rsidR="006F6AB0" w:rsidRDefault="006F6AB0" w:rsidP="006F6AB0">
      <w:pPr>
        <w:jc w:val="center"/>
        <w:rPr>
          <w:i/>
        </w:rPr>
      </w:pPr>
    </w:p>
    <w:tbl>
      <w:tblPr>
        <w:tblStyle w:val="TableGrid"/>
        <w:tblW w:w="0" w:type="auto"/>
        <w:tblLook w:val="04A0" w:firstRow="1" w:lastRow="0" w:firstColumn="1" w:lastColumn="0" w:noHBand="0" w:noVBand="1"/>
      </w:tblPr>
      <w:tblGrid>
        <w:gridCol w:w="1368"/>
        <w:gridCol w:w="4536"/>
        <w:gridCol w:w="2952"/>
      </w:tblGrid>
      <w:tr w:rsidR="006F6AB0" w14:paraId="65B2F58D" w14:textId="77777777" w:rsidTr="006F6AB0">
        <w:tc>
          <w:tcPr>
            <w:tcW w:w="1368" w:type="dxa"/>
          </w:tcPr>
          <w:p w14:paraId="7061041E" w14:textId="77777777" w:rsidR="006F6AB0" w:rsidRDefault="006F6AB0" w:rsidP="006F6AB0">
            <w:pPr>
              <w:jc w:val="center"/>
            </w:pPr>
            <w:r>
              <w:t>Week</w:t>
            </w:r>
          </w:p>
        </w:tc>
        <w:tc>
          <w:tcPr>
            <w:tcW w:w="4536" w:type="dxa"/>
          </w:tcPr>
          <w:p w14:paraId="54E7F4F9" w14:textId="77777777" w:rsidR="006F6AB0" w:rsidRDefault="006F6AB0" w:rsidP="006F6AB0">
            <w:pPr>
              <w:jc w:val="center"/>
            </w:pPr>
            <w:r>
              <w:t>Topic</w:t>
            </w:r>
          </w:p>
        </w:tc>
        <w:tc>
          <w:tcPr>
            <w:tcW w:w="2952" w:type="dxa"/>
          </w:tcPr>
          <w:p w14:paraId="61ADDAE2" w14:textId="77777777" w:rsidR="006F6AB0" w:rsidRDefault="006F6AB0" w:rsidP="006F6AB0">
            <w:pPr>
              <w:jc w:val="center"/>
            </w:pPr>
            <w:r>
              <w:t>Assignment Due</w:t>
            </w:r>
          </w:p>
        </w:tc>
      </w:tr>
      <w:tr w:rsidR="006F6AB0" w14:paraId="7587A9A5" w14:textId="77777777" w:rsidTr="006F6AB0">
        <w:tc>
          <w:tcPr>
            <w:tcW w:w="1368" w:type="dxa"/>
          </w:tcPr>
          <w:p w14:paraId="1D83202E" w14:textId="77777777" w:rsidR="006F6AB0" w:rsidRDefault="006F6AB0" w:rsidP="006F6AB0">
            <w:pPr>
              <w:jc w:val="center"/>
            </w:pPr>
            <w:r>
              <w:t>1</w:t>
            </w:r>
          </w:p>
        </w:tc>
        <w:tc>
          <w:tcPr>
            <w:tcW w:w="4536" w:type="dxa"/>
          </w:tcPr>
          <w:p w14:paraId="4A764526" w14:textId="77777777" w:rsidR="006F6AB0" w:rsidRDefault="006F6AB0" w:rsidP="006F6AB0">
            <w:r>
              <w:t>Overview of syllabus; Introduction to Disciplinary Literacy (DL); Review of the CCSS</w:t>
            </w:r>
            <w:r w:rsidR="00553D48">
              <w:t>; Features of Effective Instruction</w:t>
            </w:r>
          </w:p>
        </w:tc>
        <w:tc>
          <w:tcPr>
            <w:tcW w:w="2952" w:type="dxa"/>
          </w:tcPr>
          <w:p w14:paraId="3647A4BD" w14:textId="77777777" w:rsidR="006F6AB0" w:rsidRDefault="006F6AB0" w:rsidP="006F6AB0"/>
        </w:tc>
      </w:tr>
      <w:tr w:rsidR="006F6AB0" w14:paraId="5B310D35" w14:textId="77777777" w:rsidTr="006F6AB0">
        <w:tc>
          <w:tcPr>
            <w:tcW w:w="1368" w:type="dxa"/>
          </w:tcPr>
          <w:p w14:paraId="7084079D" w14:textId="77777777" w:rsidR="006F6AB0" w:rsidRDefault="006F6AB0" w:rsidP="006F6AB0">
            <w:pPr>
              <w:jc w:val="center"/>
            </w:pPr>
            <w:r>
              <w:t>2</w:t>
            </w:r>
          </w:p>
        </w:tc>
        <w:tc>
          <w:tcPr>
            <w:tcW w:w="4536" w:type="dxa"/>
          </w:tcPr>
          <w:p w14:paraId="142508CD" w14:textId="77777777" w:rsidR="006F6AB0" w:rsidRDefault="006F6AB0" w:rsidP="006F6AB0">
            <w:r>
              <w:t>How DL differs from content area reading; Review of universal and disciplinary literacy strategies</w:t>
            </w:r>
            <w:r w:rsidR="00553D48">
              <w:t>; role of secondary teachers in teaching literacy;</w:t>
            </w:r>
          </w:p>
          <w:p w14:paraId="6BCF5033" w14:textId="77777777" w:rsidR="00553D48" w:rsidRDefault="00553D48" w:rsidP="006F6AB0"/>
        </w:tc>
        <w:tc>
          <w:tcPr>
            <w:tcW w:w="2952" w:type="dxa"/>
          </w:tcPr>
          <w:p w14:paraId="64242F22" w14:textId="77777777" w:rsidR="00553D48" w:rsidRPr="006F6AB0" w:rsidRDefault="00553D48" w:rsidP="006F6AB0">
            <w:r>
              <w:t xml:space="preserve">Jetton </w:t>
            </w:r>
            <w:proofErr w:type="spellStart"/>
            <w:r>
              <w:t>ch.</w:t>
            </w:r>
            <w:proofErr w:type="spellEnd"/>
            <w:r>
              <w:t xml:space="preserve"> 1</w:t>
            </w:r>
            <w:r w:rsidR="0094556C">
              <w:t xml:space="preserve">; </w:t>
            </w:r>
            <w:proofErr w:type="spellStart"/>
            <w:r w:rsidR="0094556C">
              <w:t>Schoenbach</w:t>
            </w:r>
            <w:proofErr w:type="spellEnd"/>
            <w:r w:rsidR="0094556C">
              <w:t xml:space="preserve">, </w:t>
            </w:r>
            <w:proofErr w:type="spellStart"/>
            <w:r w:rsidR="0094556C">
              <w:t>ch.</w:t>
            </w:r>
            <w:proofErr w:type="spellEnd"/>
            <w:r w:rsidR="0094556C">
              <w:t xml:space="preserve"> 1</w:t>
            </w:r>
          </w:p>
        </w:tc>
      </w:tr>
      <w:tr w:rsidR="00842F82" w14:paraId="17F5AA8F" w14:textId="77777777" w:rsidTr="006F6AB0">
        <w:tc>
          <w:tcPr>
            <w:tcW w:w="1368" w:type="dxa"/>
          </w:tcPr>
          <w:p w14:paraId="03D48CA4" w14:textId="77777777" w:rsidR="00842F82" w:rsidRDefault="00842F82" w:rsidP="006F6AB0">
            <w:pPr>
              <w:jc w:val="center"/>
            </w:pPr>
            <w:r>
              <w:t>3</w:t>
            </w:r>
          </w:p>
        </w:tc>
        <w:tc>
          <w:tcPr>
            <w:tcW w:w="4536" w:type="dxa"/>
          </w:tcPr>
          <w:p w14:paraId="0C240FA7" w14:textId="77777777" w:rsidR="00842F82" w:rsidRDefault="00842F82" w:rsidP="00842F82">
            <w:r>
              <w:t>Metacognitive reading strategies;</w:t>
            </w:r>
          </w:p>
          <w:p w14:paraId="5E792340" w14:textId="77777777" w:rsidR="00842F82" w:rsidRDefault="00842F82" w:rsidP="00842F82">
            <w:r>
              <w:t>What do good readers do?</w:t>
            </w:r>
          </w:p>
          <w:p w14:paraId="684A472F" w14:textId="77777777" w:rsidR="00842F82" w:rsidRDefault="00842F82" w:rsidP="00842F82">
            <w:r>
              <w:t>Scaffolding instruction for struggling students; UDL Framework</w:t>
            </w:r>
          </w:p>
        </w:tc>
        <w:tc>
          <w:tcPr>
            <w:tcW w:w="2952" w:type="dxa"/>
          </w:tcPr>
          <w:p w14:paraId="534983AA" w14:textId="42D6FD57" w:rsidR="00842F82" w:rsidRDefault="006206CE" w:rsidP="006F6AB0">
            <w:proofErr w:type="spellStart"/>
            <w:r w:rsidRPr="002A2D42">
              <w:t>Biancarosa</w:t>
            </w:r>
            <w:proofErr w:type="spellEnd"/>
            <w:r>
              <w:t xml:space="preserve"> &amp; Snow; </w:t>
            </w:r>
            <w:r w:rsidR="00842F82">
              <w:t>UDL</w:t>
            </w:r>
            <w:r>
              <w:t xml:space="preserve">: </w:t>
            </w:r>
            <w:r w:rsidR="00842F82">
              <w:t xml:space="preserve"> </w:t>
            </w:r>
            <w:r>
              <w:t>www.udlcenter.org</w:t>
            </w:r>
          </w:p>
          <w:p w14:paraId="0499B65C" w14:textId="77777777" w:rsidR="002A2D42" w:rsidRPr="00842F82" w:rsidRDefault="002A2D42" w:rsidP="006F6AB0"/>
        </w:tc>
      </w:tr>
      <w:tr w:rsidR="0094556C" w14:paraId="4A3A2297" w14:textId="77777777" w:rsidTr="006F6AB0">
        <w:tc>
          <w:tcPr>
            <w:tcW w:w="1368" w:type="dxa"/>
          </w:tcPr>
          <w:p w14:paraId="469D0033" w14:textId="77777777" w:rsidR="0094556C" w:rsidRDefault="00842F82" w:rsidP="006F6AB0">
            <w:pPr>
              <w:jc w:val="center"/>
            </w:pPr>
            <w:r>
              <w:t>4</w:t>
            </w:r>
          </w:p>
        </w:tc>
        <w:tc>
          <w:tcPr>
            <w:tcW w:w="4536" w:type="dxa"/>
          </w:tcPr>
          <w:p w14:paraId="101D6C9D" w14:textId="77777777" w:rsidR="0094556C" w:rsidRDefault="0094556C" w:rsidP="006F6AB0">
            <w:r>
              <w:t>The Reading Apprenticeship Framework; Engaging Students</w:t>
            </w:r>
          </w:p>
        </w:tc>
        <w:tc>
          <w:tcPr>
            <w:tcW w:w="2952" w:type="dxa"/>
          </w:tcPr>
          <w:p w14:paraId="53DC6C78" w14:textId="77777777" w:rsidR="0094556C" w:rsidRPr="0094556C" w:rsidRDefault="0094556C" w:rsidP="006F6AB0">
            <w:pPr>
              <w:rPr>
                <w:b/>
              </w:rPr>
            </w:pPr>
            <w:proofErr w:type="spellStart"/>
            <w:r>
              <w:t>Schoenbach</w:t>
            </w:r>
            <w:proofErr w:type="spellEnd"/>
            <w:r>
              <w:t xml:space="preserve">, </w:t>
            </w:r>
            <w:proofErr w:type="spellStart"/>
            <w:r>
              <w:t>ch.</w:t>
            </w:r>
            <w:proofErr w:type="spellEnd"/>
            <w:r>
              <w:t xml:space="preserve"> 2 &amp; 3</w:t>
            </w:r>
          </w:p>
        </w:tc>
      </w:tr>
      <w:tr w:rsidR="006F6AB0" w14:paraId="05D77658" w14:textId="77777777" w:rsidTr="006F6AB0">
        <w:tc>
          <w:tcPr>
            <w:tcW w:w="1368" w:type="dxa"/>
          </w:tcPr>
          <w:p w14:paraId="334DE362" w14:textId="77777777" w:rsidR="006F6AB0" w:rsidRDefault="00842F82" w:rsidP="006F6AB0">
            <w:pPr>
              <w:jc w:val="center"/>
            </w:pPr>
            <w:r>
              <w:t>5</w:t>
            </w:r>
          </w:p>
        </w:tc>
        <w:tc>
          <w:tcPr>
            <w:tcW w:w="4536" w:type="dxa"/>
          </w:tcPr>
          <w:p w14:paraId="4E18E8FD" w14:textId="77777777" w:rsidR="006F6AB0" w:rsidRDefault="00553D48" w:rsidP="006F6AB0">
            <w:r>
              <w:t>Challenges of disciplinary texts; How experts read; Annotating and talking to the text</w:t>
            </w:r>
          </w:p>
        </w:tc>
        <w:tc>
          <w:tcPr>
            <w:tcW w:w="2952" w:type="dxa"/>
          </w:tcPr>
          <w:p w14:paraId="2CAF0934" w14:textId="77777777" w:rsidR="006F6AB0" w:rsidRDefault="00553D48" w:rsidP="006F6AB0">
            <w:r>
              <w:t xml:space="preserve">CCSS; Jetton </w:t>
            </w:r>
            <w:proofErr w:type="spellStart"/>
            <w:r>
              <w:t>ch.</w:t>
            </w:r>
            <w:proofErr w:type="spellEnd"/>
            <w:r>
              <w:t xml:space="preserve"> 2 &amp; 3</w:t>
            </w:r>
          </w:p>
          <w:p w14:paraId="5200DAD1" w14:textId="77777777" w:rsidR="00842F82" w:rsidRDefault="00842F82" w:rsidP="006F6AB0">
            <w:r>
              <w:t>Quiz #1</w:t>
            </w:r>
          </w:p>
        </w:tc>
      </w:tr>
      <w:tr w:rsidR="006F6AB0" w14:paraId="0475A8BF" w14:textId="77777777" w:rsidTr="006F6AB0">
        <w:tc>
          <w:tcPr>
            <w:tcW w:w="1368" w:type="dxa"/>
          </w:tcPr>
          <w:p w14:paraId="35E3CF75" w14:textId="77777777" w:rsidR="006F6AB0" w:rsidRDefault="00842F82" w:rsidP="006F6AB0">
            <w:pPr>
              <w:jc w:val="center"/>
            </w:pPr>
            <w:r>
              <w:t>6</w:t>
            </w:r>
          </w:p>
        </w:tc>
        <w:tc>
          <w:tcPr>
            <w:tcW w:w="4536" w:type="dxa"/>
          </w:tcPr>
          <w:p w14:paraId="7F9A8BE6" w14:textId="77777777" w:rsidR="006F6AB0" w:rsidRDefault="00553D48" w:rsidP="0094556C">
            <w:r>
              <w:t>Interactive lesson planning</w:t>
            </w:r>
          </w:p>
        </w:tc>
        <w:tc>
          <w:tcPr>
            <w:tcW w:w="2952" w:type="dxa"/>
          </w:tcPr>
          <w:p w14:paraId="66F5F2EF" w14:textId="3F0FA2A4" w:rsidR="006F6AB0" w:rsidRDefault="00553D48" w:rsidP="006F6AB0">
            <w:r>
              <w:t xml:space="preserve">Jetton </w:t>
            </w:r>
            <w:proofErr w:type="spellStart"/>
            <w:r>
              <w:t>ch.</w:t>
            </w:r>
            <w:proofErr w:type="spellEnd"/>
            <w:r>
              <w:t xml:space="preserve"> 4</w:t>
            </w:r>
            <w:r w:rsidR="006206CE">
              <w:t xml:space="preserve">; Graham &amp; </w:t>
            </w:r>
            <w:proofErr w:type="spellStart"/>
            <w:r w:rsidR="006206CE">
              <w:t>Perin</w:t>
            </w:r>
            <w:proofErr w:type="spellEnd"/>
          </w:p>
        </w:tc>
      </w:tr>
      <w:tr w:rsidR="006F6AB0" w14:paraId="57FD7950" w14:textId="77777777" w:rsidTr="006F6AB0">
        <w:tc>
          <w:tcPr>
            <w:tcW w:w="1368" w:type="dxa"/>
          </w:tcPr>
          <w:p w14:paraId="30D76CC6" w14:textId="77777777" w:rsidR="006F6AB0" w:rsidRDefault="00842F82" w:rsidP="006F6AB0">
            <w:pPr>
              <w:jc w:val="center"/>
            </w:pPr>
            <w:r>
              <w:t>7</w:t>
            </w:r>
          </w:p>
        </w:tc>
        <w:tc>
          <w:tcPr>
            <w:tcW w:w="4536" w:type="dxa"/>
          </w:tcPr>
          <w:p w14:paraId="5374A30C" w14:textId="77777777" w:rsidR="006F6AB0" w:rsidRDefault="00553D48" w:rsidP="006F6AB0">
            <w:r>
              <w:t>Reading in YOUR discipline</w:t>
            </w:r>
          </w:p>
          <w:p w14:paraId="3C9FE943" w14:textId="77777777" w:rsidR="00553D48" w:rsidRDefault="00553D48" w:rsidP="006F6AB0">
            <w:r>
              <w:t>Compare and contrast reading in various disciplines</w:t>
            </w:r>
          </w:p>
        </w:tc>
        <w:tc>
          <w:tcPr>
            <w:tcW w:w="2952" w:type="dxa"/>
          </w:tcPr>
          <w:p w14:paraId="5DC48A60" w14:textId="77777777" w:rsidR="006F6AB0" w:rsidRDefault="00553D48" w:rsidP="006F6AB0">
            <w:r>
              <w:t xml:space="preserve">Jetton </w:t>
            </w:r>
            <w:proofErr w:type="spellStart"/>
            <w:r>
              <w:t>ch.</w:t>
            </w:r>
            <w:proofErr w:type="spellEnd"/>
            <w:r>
              <w:t xml:space="preserve"> 5, 6, 7, 8, OR 9</w:t>
            </w:r>
          </w:p>
        </w:tc>
      </w:tr>
      <w:tr w:rsidR="006F6AB0" w14:paraId="72B4EB17" w14:textId="77777777" w:rsidTr="006F6AB0">
        <w:tc>
          <w:tcPr>
            <w:tcW w:w="1368" w:type="dxa"/>
          </w:tcPr>
          <w:p w14:paraId="3223D63E" w14:textId="77777777" w:rsidR="006F6AB0" w:rsidRDefault="00842F82" w:rsidP="006F6AB0">
            <w:pPr>
              <w:jc w:val="center"/>
            </w:pPr>
            <w:r>
              <w:t>8</w:t>
            </w:r>
          </w:p>
        </w:tc>
        <w:tc>
          <w:tcPr>
            <w:tcW w:w="4536" w:type="dxa"/>
          </w:tcPr>
          <w:p w14:paraId="23DEDCBF" w14:textId="77777777" w:rsidR="006F6AB0" w:rsidRDefault="00553D48" w:rsidP="006F6AB0">
            <w:r>
              <w:t>Selecting &amp; teaching academic vocabulary</w:t>
            </w:r>
          </w:p>
        </w:tc>
        <w:tc>
          <w:tcPr>
            <w:tcW w:w="2952" w:type="dxa"/>
          </w:tcPr>
          <w:p w14:paraId="09FF4096" w14:textId="77777777" w:rsidR="006F6AB0" w:rsidRDefault="00842F82" w:rsidP="006F6AB0">
            <w:r>
              <w:t xml:space="preserve">2 Lesson Plans </w:t>
            </w:r>
          </w:p>
          <w:p w14:paraId="37C74528" w14:textId="205D5EFC" w:rsidR="00C00B9B" w:rsidRDefault="00C00B9B" w:rsidP="006F6AB0">
            <w:r>
              <w:t>IRIS Center; Academic Vocabulary Module</w:t>
            </w:r>
          </w:p>
        </w:tc>
      </w:tr>
      <w:tr w:rsidR="006F6AB0" w14:paraId="64F43472" w14:textId="77777777" w:rsidTr="006F6AB0">
        <w:tc>
          <w:tcPr>
            <w:tcW w:w="1368" w:type="dxa"/>
          </w:tcPr>
          <w:p w14:paraId="21ABD036" w14:textId="77777777" w:rsidR="006F6AB0" w:rsidRDefault="00842F82" w:rsidP="006F6AB0">
            <w:pPr>
              <w:jc w:val="center"/>
            </w:pPr>
            <w:r>
              <w:t>9</w:t>
            </w:r>
          </w:p>
        </w:tc>
        <w:tc>
          <w:tcPr>
            <w:tcW w:w="4536" w:type="dxa"/>
          </w:tcPr>
          <w:p w14:paraId="575F6F06" w14:textId="77777777" w:rsidR="006F6AB0" w:rsidRDefault="00553D48" w:rsidP="006F6AB0">
            <w:r>
              <w:t>Strategies to support comprehension: use of charts, graphs, illustrations; graphic organizers</w:t>
            </w:r>
            <w:r w:rsidR="0094556C">
              <w:t>; before, during, and after reading strategies, focusing on vocabulary &amp; comprehension</w:t>
            </w:r>
          </w:p>
        </w:tc>
        <w:tc>
          <w:tcPr>
            <w:tcW w:w="2952" w:type="dxa"/>
          </w:tcPr>
          <w:p w14:paraId="5A05D1A2" w14:textId="77777777" w:rsidR="00842F82" w:rsidRDefault="00842F82" w:rsidP="006F6AB0">
            <w:r>
              <w:t>Quiz #2</w:t>
            </w:r>
          </w:p>
          <w:p w14:paraId="6052598F" w14:textId="77777777" w:rsidR="000D7379" w:rsidRDefault="006206CE" w:rsidP="006F6AB0">
            <w:r>
              <w:t>Graham &amp; Hebert</w:t>
            </w:r>
          </w:p>
          <w:p w14:paraId="5242B969" w14:textId="77777777" w:rsidR="006206CE" w:rsidRDefault="006206CE" w:rsidP="006206CE">
            <w:r>
              <w:t>Model strategies in group</w:t>
            </w:r>
          </w:p>
          <w:p w14:paraId="2C481902" w14:textId="72E8D859" w:rsidR="006206CE" w:rsidRDefault="006206CE" w:rsidP="006F6AB0"/>
        </w:tc>
      </w:tr>
      <w:tr w:rsidR="0094556C" w14:paraId="2CA05B06" w14:textId="77777777" w:rsidTr="006F6AB0">
        <w:tc>
          <w:tcPr>
            <w:tcW w:w="1368" w:type="dxa"/>
          </w:tcPr>
          <w:p w14:paraId="078CE7A3" w14:textId="77777777" w:rsidR="0094556C" w:rsidRDefault="00842F82" w:rsidP="006F6AB0">
            <w:pPr>
              <w:jc w:val="center"/>
            </w:pPr>
            <w:r>
              <w:t>10</w:t>
            </w:r>
          </w:p>
        </w:tc>
        <w:tc>
          <w:tcPr>
            <w:tcW w:w="4536" w:type="dxa"/>
          </w:tcPr>
          <w:p w14:paraId="439F131C" w14:textId="77777777" w:rsidR="0094556C" w:rsidRDefault="0094556C" w:rsidP="006F6AB0">
            <w:r>
              <w:t xml:space="preserve">Use of think </w:t>
            </w:r>
            <w:proofErr w:type="spellStart"/>
            <w:r>
              <w:t>alouds</w:t>
            </w:r>
            <w:proofErr w:type="spellEnd"/>
            <w:r>
              <w:t xml:space="preserve"> to teach metacognitive strategies; the role of schema in reading comprehension</w:t>
            </w:r>
          </w:p>
        </w:tc>
        <w:tc>
          <w:tcPr>
            <w:tcW w:w="2952" w:type="dxa"/>
          </w:tcPr>
          <w:p w14:paraId="48ACEA2B" w14:textId="77777777" w:rsidR="0094556C" w:rsidRDefault="0094556C" w:rsidP="0094556C">
            <w:proofErr w:type="spellStart"/>
            <w:r>
              <w:t>Schoenbach</w:t>
            </w:r>
            <w:proofErr w:type="spellEnd"/>
            <w:r>
              <w:t xml:space="preserve">, </w:t>
            </w:r>
            <w:proofErr w:type="spellStart"/>
            <w:r>
              <w:t>ch.</w:t>
            </w:r>
            <w:proofErr w:type="spellEnd"/>
            <w:r>
              <w:t xml:space="preserve"> 4 &amp; 7</w:t>
            </w:r>
          </w:p>
        </w:tc>
      </w:tr>
      <w:tr w:rsidR="0094556C" w14:paraId="37D64BD3" w14:textId="77777777" w:rsidTr="006F6AB0">
        <w:tc>
          <w:tcPr>
            <w:tcW w:w="1368" w:type="dxa"/>
          </w:tcPr>
          <w:p w14:paraId="1ED0C222" w14:textId="77777777" w:rsidR="0094556C" w:rsidRDefault="00842F82" w:rsidP="006F6AB0">
            <w:pPr>
              <w:jc w:val="center"/>
            </w:pPr>
            <w:r>
              <w:t>11</w:t>
            </w:r>
          </w:p>
        </w:tc>
        <w:tc>
          <w:tcPr>
            <w:tcW w:w="4536" w:type="dxa"/>
          </w:tcPr>
          <w:p w14:paraId="49B45ABB" w14:textId="77777777" w:rsidR="0094556C" w:rsidRDefault="0094556C" w:rsidP="006F6AB0">
            <w:r>
              <w:t>Supporting close reading of complex text</w:t>
            </w:r>
          </w:p>
        </w:tc>
        <w:tc>
          <w:tcPr>
            <w:tcW w:w="2952" w:type="dxa"/>
          </w:tcPr>
          <w:p w14:paraId="2709A39B" w14:textId="77777777" w:rsidR="0094556C" w:rsidRDefault="0094556C" w:rsidP="006F6AB0">
            <w:proofErr w:type="spellStart"/>
            <w:r>
              <w:t>Schoenbach</w:t>
            </w:r>
            <w:proofErr w:type="spellEnd"/>
            <w:r>
              <w:t xml:space="preserve">, </w:t>
            </w:r>
            <w:proofErr w:type="spellStart"/>
            <w:r>
              <w:t>ch.</w:t>
            </w:r>
            <w:proofErr w:type="spellEnd"/>
            <w:r>
              <w:t xml:space="preserve"> 5; class materials</w:t>
            </w:r>
          </w:p>
        </w:tc>
      </w:tr>
      <w:tr w:rsidR="0094556C" w14:paraId="31EB850B" w14:textId="77777777" w:rsidTr="006F6AB0">
        <w:tc>
          <w:tcPr>
            <w:tcW w:w="1368" w:type="dxa"/>
          </w:tcPr>
          <w:p w14:paraId="3327A150" w14:textId="77777777" w:rsidR="0094556C" w:rsidRDefault="00842F82" w:rsidP="006F6AB0">
            <w:pPr>
              <w:jc w:val="center"/>
            </w:pPr>
            <w:r>
              <w:t>12</w:t>
            </w:r>
          </w:p>
        </w:tc>
        <w:tc>
          <w:tcPr>
            <w:tcW w:w="4536" w:type="dxa"/>
          </w:tcPr>
          <w:p w14:paraId="126454BB" w14:textId="77777777" w:rsidR="0094556C" w:rsidRDefault="0094556C" w:rsidP="006F6AB0">
            <w:r>
              <w:t>Self-monitoring &amp; regulation of reading</w:t>
            </w:r>
          </w:p>
        </w:tc>
        <w:tc>
          <w:tcPr>
            <w:tcW w:w="2952" w:type="dxa"/>
          </w:tcPr>
          <w:p w14:paraId="2E13352B" w14:textId="77777777" w:rsidR="0094556C" w:rsidRDefault="0094556C" w:rsidP="0094556C">
            <w:proofErr w:type="spellStart"/>
            <w:r>
              <w:t>Schoenbach</w:t>
            </w:r>
            <w:proofErr w:type="spellEnd"/>
            <w:r>
              <w:t xml:space="preserve">, </w:t>
            </w:r>
            <w:proofErr w:type="spellStart"/>
            <w:r>
              <w:t>ch.</w:t>
            </w:r>
            <w:proofErr w:type="spellEnd"/>
            <w:r>
              <w:t xml:space="preserve"> </w:t>
            </w:r>
            <w:r w:rsidR="00842F82">
              <w:t>6</w:t>
            </w:r>
          </w:p>
        </w:tc>
      </w:tr>
      <w:tr w:rsidR="0094556C" w14:paraId="70B22B80" w14:textId="77777777" w:rsidTr="006F6AB0">
        <w:tc>
          <w:tcPr>
            <w:tcW w:w="1368" w:type="dxa"/>
          </w:tcPr>
          <w:p w14:paraId="335BC958" w14:textId="77777777" w:rsidR="0094556C" w:rsidRDefault="00842F82" w:rsidP="006F6AB0">
            <w:pPr>
              <w:jc w:val="center"/>
            </w:pPr>
            <w:r>
              <w:t>13</w:t>
            </w:r>
          </w:p>
        </w:tc>
        <w:tc>
          <w:tcPr>
            <w:tcW w:w="4536" w:type="dxa"/>
          </w:tcPr>
          <w:p w14:paraId="63480058" w14:textId="77777777" w:rsidR="0094556C" w:rsidRDefault="00842F82" w:rsidP="006F6AB0">
            <w:r>
              <w:t>Putting it all together</w:t>
            </w:r>
          </w:p>
        </w:tc>
        <w:tc>
          <w:tcPr>
            <w:tcW w:w="2952" w:type="dxa"/>
          </w:tcPr>
          <w:p w14:paraId="5C4225D4" w14:textId="77777777" w:rsidR="0094556C" w:rsidRDefault="00842F82" w:rsidP="006F6AB0">
            <w:r>
              <w:t>2 Lesson Plans</w:t>
            </w:r>
          </w:p>
        </w:tc>
      </w:tr>
      <w:tr w:rsidR="0094556C" w14:paraId="3314166A" w14:textId="77777777" w:rsidTr="006F6AB0">
        <w:tc>
          <w:tcPr>
            <w:tcW w:w="1368" w:type="dxa"/>
          </w:tcPr>
          <w:p w14:paraId="7E3BC681" w14:textId="77777777" w:rsidR="0094556C" w:rsidRDefault="00842F82" w:rsidP="006F6AB0">
            <w:pPr>
              <w:jc w:val="center"/>
            </w:pPr>
            <w:r>
              <w:t>14</w:t>
            </w:r>
          </w:p>
        </w:tc>
        <w:tc>
          <w:tcPr>
            <w:tcW w:w="4536" w:type="dxa"/>
          </w:tcPr>
          <w:p w14:paraId="563B508D" w14:textId="494AF2D8" w:rsidR="0094556C" w:rsidRDefault="00842F82" w:rsidP="006F6AB0">
            <w:r>
              <w:t>Scaffolding instruction</w:t>
            </w:r>
            <w:r w:rsidR="000D7379">
              <w:t xml:space="preserve"> for students with disabilities</w:t>
            </w:r>
            <w:r w:rsidR="002A2D42">
              <w:t>; decoding multisyllabic words; use of morphology to aid comprehension</w:t>
            </w:r>
          </w:p>
        </w:tc>
        <w:tc>
          <w:tcPr>
            <w:tcW w:w="2952" w:type="dxa"/>
          </w:tcPr>
          <w:p w14:paraId="3C8E1DA5" w14:textId="60B6D300" w:rsidR="0094556C" w:rsidRDefault="00842F82" w:rsidP="006F6AB0">
            <w:proofErr w:type="spellStart"/>
            <w:r>
              <w:t>Faggella-Luby</w:t>
            </w:r>
            <w:proofErr w:type="spellEnd"/>
            <w:r>
              <w:t xml:space="preserve"> article</w:t>
            </w:r>
            <w:proofErr w:type="gramStart"/>
            <w:r>
              <w:t>;</w:t>
            </w:r>
            <w:r w:rsidR="00903EFB">
              <w:t xml:space="preserve"> </w:t>
            </w:r>
            <w:r>
              <w:t xml:space="preserve"> Edited</w:t>
            </w:r>
            <w:proofErr w:type="gramEnd"/>
            <w:r>
              <w:t xml:space="preserve"> lesson plans</w:t>
            </w:r>
          </w:p>
        </w:tc>
      </w:tr>
      <w:tr w:rsidR="0094556C" w14:paraId="74ECC39D" w14:textId="77777777" w:rsidTr="006F6AB0">
        <w:tc>
          <w:tcPr>
            <w:tcW w:w="1368" w:type="dxa"/>
          </w:tcPr>
          <w:p w14:paraId="24ACA153" w14:textId="77777777" w:rsidR="0094556C" w:rsidRDefault="0094556C" w:rsidP="006F6AB0">
            <w:pPr>
              <w:jc w:val="center"/>
            </w:pPr>
            <w:r>
              <w:t>14</w:t>
            </w:r>
          </w:p>
        </w:tc>
        <w:tc>
          <w:tcPr>
            <w:tcW w:w="4536" w:type="dxa"/>
          </w:tcPr>
          <w:p w14:paraId="0DB5A534" w14:textId="77777777" w:rsidR="0094556C" w:rsidRDefault="00842F82" w:rsidP="006F6AB0">
            <w:r>
              <w:t>Circle of Fives: Modeling of Think Aloud Strategies</w:t>
            </w:r>
          </w:p>
        </w:tc>
        <w:tc>
          <w:tcPr>
            <w:tcW w:w="2952" w:type="dxa"/>
          </w:tcPr>
          <w:p w14:paraId="0C8F6A46" w14:textId="77777777" w:rsidR="0094556C" w:rsidRDefault="00842F82" w:rsidP="006F6AB0">
            <w:r>
              <w:t>Model Metacognitive Strategies</w:t>
            </w:r>
          </w:p>
        </w:tc>
      </w:tr>
      <w:tr w:rsidR="0094556C" w14:paraId="16EFBB49" w14:textId="77777777" w:rsidTr="006F6AB0">
        <w:tc>
          <w:tcPr>
            <w:tcW w:w="1368" w:type="dxa"/>
          </w:tcPr>
          <w:p w14:paraId="3A19431D" w14:textId="77777777" w:rsidR="0094556C" w:rsidRDefault="0094556C" w:rsidP="006F6AB0">
            <w:pPr>
              <w:jc w:val="center"/>
            </w:pPr>
            <w:r>
              <w:t>15</w:t>
            </w:r>
          </w:p>
        </w:tc>
        <w:tc>
          <w:tcPr>
            <w:tcW w:w="4536" w:type="dxa"/>
          </w:tcPr>
          <w:p w14:paraId="76308AB8" w14:textId="77777777" w:rsidR="0094556C" w:rsidRDefault="00842F82" w:rsidP="006F6AB0">
            <w:r>
              <w:t>Final Exam</w:t>
            </w:r>
          </w:p>
        </w:tc>
        <w:tc>
          <w:tcPr>
            <w:tcW w:w="2952" w:type="dxa"/>
          </w:tcPr>
          <w:p w14:paraId="3F46B738" w14:textId="77777777" w:rsidR="0094556C" w:rsidRDefault="0094556C" w:rsidP="006F6AB0"/>
        </w:tc>
      </w:tr>
    </w:tbl>
    <w:p w14:paraId="05F08E21" w14:textId="77777777" w:rsidR="006F6AB0" w:rsidRPr="006F6AB0" w:rsidRDefault="006F6AB0" w:rsidP="006F6AB0"/>
    <w:p w14:paraId="78893AB6" w14:textId="77777777" w:rsidR="000247BC" w:rsidRDefault="000247BC" w:rsidP="000247BC"/>
    <w:p w14:paraId="439E5732" w14:textId="77777777" w:rsidR="000247BC" w:rsidRDefault="000247BC" w:rsidP="000247BC"/>
    <w:p w14:paraId="2C83F567" w14:textId="77777777" w:rsidR="000247BC" w:rsidRDefault="000247BC" w:rsidP="000247BC"/>
    <w:sectPr w:rsidR="000247BC" w:rsidSect="00EA2B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82014"/>
    <w:multiLevelType w:val="hybridMultilevel"/>
    <w:tmpl w:val="5758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E546C"/>
    <w:multiLevelType w:val="hybridMultilevel"/>
    <w:tmpl w:val="3392D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4D"/>
    <w:rsid w:val="000247BC"/>
    <w:rsid w:val="00094606"/>
    <w:rsid w:val="000D7379"/>
    <w:rsid w:val="00232AB6"/>
    <w:rsid w:val="002A2D42"/>
    <w:rsid w:val="0031791C"/>
    <w:rsid w:val="00396CFE"/>
    <w:rsid w:val="00434435"/>
    <w:rsid w:val="00474F7E"/>
    <w:rsid w:val="00497BE2"/>
    <w:rsid w:val="004A0F75"/>
    <w:rsid w:val="00553D48"/>
    <w:rsid w:val="006206CE"/>
    <w:rsid w:val="006726EB"/>
    <w:rsid w:val="006F6AB0"/>
    <w:rsid w:val="007623FA"/>
    <w:rsid w:val="00842F82"/>
    <w:rsid w:val="00903EFB"/>
    <w:rsid w:val="009367D4"/>
    <w:rsid w:val="00937FF4"/>
    <w:rsid w:val="0094556C"/>
    <w:rsid w:val="00A07F6D"/>
    <w:rsid w:val="00B37130"/>
    <w:rsid w:val="00C00B9B"/>
    <w:rsid w:val="00C4464D"/>
    <w:rsid w:val="00C67056"/>
    <w:rsid w:val="00D8633B"/>
    <w:rsid w:val="00EA2B0D"/>
    <w:rsid w:val="00FE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25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56"/>
    <w:pPr>
      <w:ind w:left="720"/>
      <w:contextualSpacing/>
    </w:pPr>
  </w:style>
  <w:style w:type="table" w:styleId="TableGrid">
    <w:name w:val="Table Grid"/>
    <w:basedOn w:val="TableNormal"/>
    <w:uiPriority w:val="59"/>
    <w:rsid w:val="006F6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4606"/>
    <w:rPr>
      <w:color w:val="0000FF" w:themeColor="hyperlink"/>
      <w:u w:val="single"/>
    </w:rPr>
  </w:style>
  <w:style w:type="character" w:styleId="FollowedHyperlink">
    <w:name w:val="FollowedHyperlink"/>
    <w:basedOn w:val="DefaultParagraphFont"/>
    <w:uiPriority w:val="99"/>
    <w:semiHidden/>
    <w:unhideWhenUsed/>
    <w:rsid w:val="006206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56"/>
    <w:pPr>
      <w:ind w:left="720"/>
      <w:contextualSpacing/>
    </w:pPr>
  </w:style>
  <w:style w:type="table" w:styleId="TableGrid">
    <w:name w:val="Table Grid"/>
    <w:basedOn w:val="TableNormal"/>
    <w:uiPriority w:val="59"/>
    <w:rsid w:val="006F6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4606"/>
    <w:rPr>
      <w:color w:val="0000FF" w:themeColor="hyperlink"/>
      <w:u w:val="single"/>
    </w:rPr>
  </w:style>
  <w:style w:type="character" w:styleId="FollowedHyperlink">
    <w:name w:val="FollowedHyperlink"/>
    <w:basedOn w:val="DefaultParagraphFont"/>
    <w:uiPriority w:val="99"/>
    <w:semiHidden/>
    <w:unhideWhenUsed/>
    <w:rsid w:val="006206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negie.org/literacy" TargetMode="External"/><Relationship Id="rId7" Type="http://schemas.openxmlformats.org/officeDocument/2006/relationships/hyperlink" Target="http://www.carnegie.org/literacy" TargetMode="External"/><Relationship Id="rId8" Type="http://schemas.openxmlformats.org/officeDocument/2006/relationships/hyperlink" Target="http://www.carnegie.org/literac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1462</Words>
  <Characters>8335</Characters>
  <Application>Microsoft Macintosh Word</Application>
  <DocSecurity>4</DocSecurity>
  <Lines>69</Lines>
  <Paragraphs>19</Paragraphs>
  <ScaleCrop>false</ScaleCrop>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Hougen</dc:creator>
  <cp:keywords/>
  <dc:description/>
  <cp:lastModifiedBy>Matt Seitz</cp:lastModifiedBy>
  <cp:revision>2</cp:revision>
  <dcterms:created xsi:type="dcterms:W3CDTF">2013-10-10T19:24:00Z</dcterms:created>
  <dcterms:modified xsi:type="dcterms:W3CDTF">2013-10-10T19:24:00Z</dcterms:modified>
</cp:coreProperties>
</file>